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hd w:val="clear" w:color="auto"/>
        <w:rPr>
          <w:rFonts w:hint="eastAsia" w:ascii="宋体" w:hAnsi="宋体"/>
          <w:b/>
          <w:bCs/>
          <w:color w:val="000000"/>
          <w:sz w:val="52"/>
          <w:szCs w:val="52"/>
          <w:highlight w:val="none"/>
        </w:rPr>
      </w:pPr>
      <w:r>
        <w:rPr>
          <w:rFonts w:hint="eastAsia" w:ascii="宋体" w:hAnsi="宋体"/>
          <w:b/>
          <w:bCs/>
          <w:color w:val="000000"/>
          <w:sz w:val="52"/>
          <w:szCs w:val="52"/>
          <w:highlight w:val="none"/>
        </w:rPr>
      </w:r>
      <w:r/>
    </w:p>
    <w:p>
      <w:pPr>
        <w:jc w:val="left"/>
        <w:shd w:val="clear" w:color="auto"/>
        <w:rPr>
          <w:rFonts w:hint="eastAsia" w:ascii="宋体" w:hAnsi="宋体"/>
          <w:b/>
          <w:bCs/>
          <w:color w:val="000000"/>
          <w:sz w:val="52"/>
          <w:szCs w:val="52"/>
          <w:highlight w:val="none"/>
        </w:rPr>
      </w:pPr>
      <w:r>
        <w:rPr>
          <w:rFonts w:hint="eastAsia" w:ascii="宋体" w:hAnsi="宋体"/>
          <w:b/>
          <w:bCs/>
          <w:color w:val="000000"/>
          <w:sz w:val="52"/>
          <w:szCs w:val="52"/>
          <w:highlight w:val="none"/>
        </w:rPr>
      </w:r>
      <w:r/>
    </w:p>
    <w:p>
      <w:pPr>
        <w:jc w:val="center"/>
        <w:shd w:val="clear" w:color="auto"/>
        <w:rPr>
          <w:rFonts w:hint="eastAsia" w:ascii="宋体" w:hAnsi="宋体"/>
          <w:b/>
          <w:bCs/>
          <w:color w:val="000000"/>
          <w:sz w:val="52"/>
          <w:szCs w:val="52"/>
          <w:highlight w:val="none"/>
        </w:rPr>
      </w:pPr>
      <w:r>
        <w:rPr>
          <w:rFonts w:hint="eastAsia" w:ascii="宋体" w:hAnsi="宋体"/>
          <w:b/>
          <w:bCs/>
          <w:color w:val="000000"/>
          <w:sz w:val="52"/>
          <w:szCs w:val="52"/>
          <w:highlight w:val="none"/>
        </w:rPr>
      </w:r>
      <w:r/>
    </w:p>
    <w:p>
      <w:pPr>
        <w:jc w:val="center"/>
        <w:shd w:val="clear" w:color="auto"/>
        <w:rPr>
          <w:rFonts w:ascii="宋体" w:hAnsi="宋体"/>
          <w:b/>
          <w:bCs/>
          <w:color w:val="000000"/>
          <w:sz w:val="52"/>
          <w:szCs w:val="52"/>
          <w:highlight w:val="none"/>
        </w:rPr>
      </w:pPr>
      <w:r>
        <w:rPr>
          <w:rFonts w:hint="eastAsia" w:ascii="宋体" w:hAnsi="宋体"/>
          <w:b/>
          <w:bCs/>
          <w:color w:val="000000"/>
          <w:sz w:val="52"/>
          <w:szCs w:val="52"/>
          <w:highlight w:val="none"/>
        </w:rPr>
        <w:t xml:space="preserve">苏 州 市 政 府 采 购</w:t>
      </w:r>
      <w:r/>
    </w:p>
    <w:p>
      <w:pPr>
        <w:jc w:val="center"/>
        <w:shd w:val="clear" w:color="auto"/>
        <w:rPr>
          <w:rFonts w:hint="eastAsia" w:eastAsia="黑体"/>
          <w:b/>
          <w:color w:val="000000"/>
          <w:sz w:val="52"/>
          <w:szCs w:val="52"/>
          <w:highlight w:val="none"/>
        </w:rPr>
      </w:pPr>
      <w:r>
        <w:rPr>
          <w:rFonts w:hint="eastAsia" w:ascii="宋体" w:hAnsi="宋体"/>
          <w:b/>
          <w:bCs/>
          <w:color w:val="000000"/>
          <w:sz w:val="52"/>
          <w:szCs w:val="52"/>
          <w:highlight w:val="none"/>
        </w:rPr>
        <w:t xml:space="preserve">竞争性磋商文件</w:t>
      </w:r>
      <w:r/>
    </w:p>
    <w:p>
      <w:pPr>
        <w:shd w:val="clear" w:color="auto"/>
        <w:rPr>
          <w:color w:val="000000"/>
          <w:sz w:val="32"/>
          <w:szCs w:val="32"/>
          <w:highlight w:val="none"/>
        </w:rPr>
      </w:pPr>
      <w:r>
        <w:rPr>
          <w:color w:val="000000"/>
          <w:sz w:val="32"/>
          <w:szCs w:val="32"/>
          <w:highlight w:val="none"/>
        </w:rPr>
      </w:r>
      <w:r/>
    </w:p>
    <w:p>
      <w:pPr>
        <w:jc w:val="center"/>
        <w:shd w:val="clear" w:color="auto"/>
        <w:rPr>
          <w:rFonts w:hint="eastAsia"/>
          <w:color w:val="000000"/>
          <w:sz w:val="32"/>
          <w:szCs w:val="32"/>
          <w:highlight w:val="none"/>
        </w:rPr>
      </w:pPr>
      <w:r>
        <w:rPr>
          <w:rFonts w:hint="eastAsia"/>
          <w:color w:val="000000"/>
          <w:sz w:val="32"/>
          <w:szCs w:val="32"/>
          <w:highlight w:val="none"/>
        </w:rPr>
      </w:r>
      <w:r/>
    </w:p>
    <w:p>
      <w:pPr>
        <w:jc w:val="center"/>
        <w:shd w:val="clear" w:color="auto"/>
        <w:rPr>
          <w:rFonts w:hint="eastAsia"/>
          <w:color w:val="000000"/>
          <w:sz w:val="32"/>
          <w:szCs w:val="32"/>
          <w:highlight w:val="none"/>
        </w:rPr>
      </w:pPr>
      <w:r>
        <w:rPr>
          <w:rFonts w:hint="eastAsia"/>
          <w:color w:val="000000"/>
          <w:sz w:val="32"/>
          <w:szCs w:val="32"/>
          <w:highlight w:val="none"/>
        </w:rPr>
      </w:r>
      <w:r/>
    </w:p>
    <w:p>
      <w:pPr>
        <w:jc w:val="center"/>
        <w:shd w:val="clear" w:color="auto"/>
        <w:rPr>
          <w:rFonts w:hint="eastAsia"/>
          <w:color w:val="000000"/>
          <w:sz w:val="32"/>
          <w:szCs w:val="32"/>
          <w:highlight w:val="none"/>
        </w:rPr>
      </w:pPr>
      <w:r>
        <w:rPr>
          <w:rFonts w:hint="eastAsia"/>
          <w:color w:val="000000"/>
          <w:sz w:val="32"/>
          <w:szCs w:val="32"/>
          <w:highlight w:val="none"/>
        </w:rPr>
      </w:r>
      <w:r/>
    </w:p>
    <w:p>
      <w:pPr>
        <w:jc w:val="center"/>
        <w:shd w:val="clear" w:color="auto"/>
        <w:rPr>
          <w:color w:val="000000"/>
          <w:sz w:val="32"/>
          <w:szCs w:val="32"/>
          <w:highlight w:val="none"/>
        </w:rPr>
      </w:pPr>
      <w:r>
        <w:rPr>
          <w:color w:val="000000"/>
          <w:sz w:val="32"/>
          <w:szCs w:val="32"/>
          <w:highlight w:val="none"/>
        </w:rPr>
      </w:r>
      <w:r/>
    </w:p>
    <w:p>
      <w:pPr>
        <w:jc w:val="center"/>
        <w:shd w:val="clear" w:color="auto"/>
        <w:rPr>
          <w:color w:val="000000"/>
          <w:sz w:val="32"/>
          <w:szCs w:val="32"/>
          <w:highlight w:val="none"/>
        </w:rPr>
      </w:pPr>
      <w:r>
        <w:rPr>
          <w:color w:val="000000"/>
          <w:sz w:val="32"/>
          <w:szCs w:val="32"/>
          <w:highlight w:val="none"/>
        </w:rPr>
      </w:r>
      <w:r/>
    </w:p>
    <w:p>
      <w:pPr>
        <w:jc w:val="center"/>
        <w:shd w:val="clear" w:color="auto"/>
        <w:rPr>
          <w:rFonts w:hint="eastAsia" w:eastAsia="宋体"/>
          <w:color w:val="000000"/>
          <w:sz w:val="32"/>
          <w:szCs w:val="32"/>
          <w:highlight w:val="none"/>
          <w:lang w:val="en-US" w:eastAsia="zh-CN"/>
        </w:rPr>
      </w:pPr>
      <w:r>
        <w:rPr>
          <w:rFonts w:hint="eastAsia"/>
          <w:color w:val="000000"/>
          <w:sz w:val="32"/>
          <w:szCs w:val="32"/>
          <w:highlight w:val="none"/>
          <w:lang w:val="en-US" w:eastAsia="zh-CN"/>
        </w:rPr>
        <w:t xml:space="preserve"> </w:t>
      </w:r>
      <w:r/>
    </w:p>
    <w:p>
      <w:pPr>
        <w:jc w:val="center"/>
        <w:shd w:val="clear" w:color="auto"/>
        <w:rPr>
          <w:rFonts w:hint="eastAsia"/>
          <w:color w:val="000000"/>
          <w:sz w:val="32"/>
          <w:szCs w:val="32"/>
          <w:highlight w:val="none"/>
        </w:rPr>
      </w:pPr>
      <w:r>
        <w:rPr>
          <w:rFonts w:hint="eastAsia"/>
          <w:color w:val="000000"/>
          <w:sz w:val="32"/>
          <w:szCs w:val="32"/>
          <w:highlight w:val="none"/>
        </w:rPr>
      </w:r>
      <w:r/>
    </w:p>
    <w:p>
      <w:pPr>
        <w:pStyle w:val="959"/>
        <w:shd w:val="clear" w:color="auto"/>
        <w:rPr>
          <w:rFonts w:hint="eastAsia"/>
          <w:highlight w:val="none"/>
        </w:rPr>
      </w:pPr>
      <w:r>
        <w:rPr>
          <w:rFonts w:hint="eastAsia"/>
          <w:highlight w:val="none"/>
        </w:rPr>
      </w:r>
      <w:r/>
    </w:p>
    <w:p>
      <w:pPr>
        <w:pStyle w:val="959"/>
        <w:shd w:val="clear" w:color="auto"/>
        <w:rPr>
          <w:rFonts w:hint="eastAsia"/>
          <w:highlight w:val="none"/>
        </w:rPr>
      </w:pPr>
      <w:r>
        <w:rPr>
          <w:rFonts w:hint="eastAsia"/>
          <w:highlight w:val="none"/>
        </w:rPr>
      </w:r>
      <w:r/>
    </w:p>
    <w:p>
      <w:pPr>
        <w:jc w:val="center"/>
        <w:shd w:val="clear" w:color="auto"/>
        <w:rPr>
          <w:rFonts w:hint="eastAsia"/>
          <w:color w:val="000000"/>
          <w:sz w:val="32"/>
          <w:szCs w:val="32"/>
          <w:highlight w:val="none"/>
        </w:rPr>
      </w:pPr>
      <w:r>
        <w:rPr>
          <w:rFonts w:hint="eastAsia"/>
          <w:color w:val="000000"/>
          <w:sz w:val="32"/>
          <w:szCs w:val="32"/>
          <w:highlight w:val="none"/>
        </w:rPr>
      </w:r>
      <w:r/>
    </w:p>
    <w:p>
      <w:pPr>
        <w:jc w:val="center"/>
        <w:shd w:val="clear" w:color="auto"/>
        <w:rPr>
          <w:rFonts w:hint="eastAsia"/>
          <w:color w:val="000000"/>
          <w:sz w:val="32"/>
          <w:szCs w:val="32"/>
          <w:highlight w:val="none"/>
        </w:rPr>
      </w:pPr>
      <w:r>
        <w:rPr>
          <w:rFonts w:hint="eastAsia"/>
          <w:color w:val="000000"/>
          <w:sz w:val="32"/>
          <w:szCs w:val="32"/>
          <w:highlight w:val="none"/>
        </w:rPr>
      </w:r>
      <w:r/>
    </w:p>
    <w:p>
      <w:pPr>
        <w:spacing w:line="360" w:lineRule="auto"/>
        <w:shd w:val="clear" w:color="auto"/>
        <w:rPr>
          <w:rFonts w:hint="eastAsia"/>
          <w:b/>
          <w:color w:val="000000"/>
          <w:sz w:val="32"/>
          <w:szCs w:val="32"/>
          <w:highlight w:val="none"/>
        </w:rPr>
      </w:pPr>
      <w:r>
        <w:rPr>
          <w:rFonts w:eastAsia="黑体"/>
          <w:color w:val="000000"/>
          <w:sz w:val="32"/>
          <w:szCs w:val="32"/>
          <w:highlight w:val="none"/>
        </w:rPr>
        <w:t xml:space="preserve">        </w:t>
      </w:r>
      <w:r>
        <w:rPr>
          <w:rFonts w:hint="eastAsia" w:eastAsia="黑体"/>
          <w:color w:val="000000"/>
          <w:sz w:val="32"/>
          <w:szCs w:val="32"/>
          <w:highlight w:val="none"/>
        </w:rPr>
        <w:t xml:space="preserve"> </w:t>
      </w:r>
      <w:r>
        <w:rPr>
          <w:rFonts w:hint="eastAsia"/>
          <w:b/>
          <w:color w:val="000000"/>
          <w:sz w:val="32"/>
          <w:szCs w:val="32"/>
          <w:highlight w:val="none"/>
        </w:rPr>
        <w:t xml:space="preserve">采购编号：</w:t>
      </w:r>
      <w:r>
        <w:rPr>
          <w:rFonts w:hint="eastAsia"/>
          <w:b/>
          <w:color w:val="000000"/>
          <w:sz w:val="32"/>
          <w:szCs w:val="32"/>
          <w:highlight w:val="none"/>
        </w:rPr>
        <w:t xml:space="preserve">JSZC-320506-JSQY-C2025-0012</w:t>
      </w:r>
      <w:r>
        <w:rPr>
          <w:rFonts w:hint="eastAsia"/>
          <w:b/>
          <w:color w:val="000000"/>
          <w:sz w:val="32"/>
          <w:szCs w:val="32"/>
          <w:highlight w:val="none"/>
        </w:rPr>
      </w:r>
      <w:r/>
    </w:p>
    <w:p>
      <w:pPr>
        <w:ind w:left="3213" w:right="-506" w:hanging="3213"/>
        <w:spacing w:line="360" w:lineRule="auto"/>
        <w:shd w:val="clear" w:color="auto"/>
        <w:rPr>
          <w:rFonts w:hint="eastAsia" w:eastAsia="宋体"/>
          <w:b/>
          <w:color w:val="000000"/>
          <w:sz w:val="32"/>
          <w:szCs w:val="32"/>
          <w:highlight w:val="none"/>
          <w:lang w:eastAsia="zh-CN"/>
        </w:rPr>
      </w:pPr>
      <w:r>
        <w:rPr>
          <w:b/>
          <w:color w:val="000000"/>
          <w:sz w:val="32"/>
          <w:szCs w:val="32"/>
          <w:highlight w:val="none"/>
        </w:rPr>
        <w:t xml:space="preserve">         </w:t>
      </w:r>
      <w:r>
        <w:rPr>
          <w:rFonts w:hint="eastAsia"/>
          <w:b/>
          <w:color w:val="000000"/>
          <w:sz w:val="32"/>
          <w:szCs w:val="32"/>
          <w:highlight w:val="none"/>
        </w:rPr>
        <w:t xml:space="preserve">采购单位：</w:t>
      </w:r>
      <w:r>
        <w:rPr>
          <w:rFonts w:hint="eastAsia"/>
          <w:b/>
          <w:color w:val="000000"/>
          <w:sz w:val="32"/>
          <w:szCs w:val="32"/>
          <w:highlight w:val="none"/>
          <w:lang w:eastAsia="zh-CN"/>
        </w:rPr>
        <w:t xml:space="preserve">苏州市吴中区木渎镇人民政府（苏州市吴中区木渎镇综合行政执法和安全生产监督管理办公室）</w:t>
      </w:r>
      <w:r/>
    </w:p>
    <w:p>
      <w:pPr>
        <w:ind w:left="3213" w:right="-506" w:hanging="3213"/>
        <w:spacing w:line="360" w:lineRule="auto"/>
        <w:shd w:val="clear" w:color="auto"/>
        <w:rPr>
          <w:rFonts w:hint="eastAsia" w:eastAsia="宋体"/>
          <w:b/>
          <w:color w:val="000000"/>
          <w:sz w:val="32"/>
          <w:szCs w:val="32"/>
          <w:highlight w:val="none"/>
          <w:lang w:eastAsia="zh-CN"/>
        </w:rPr>
      </w:pPr>
      <w:r>
        <w:rPr>
          <w:rFonts w:hint="eastAsia"/>
          <w:b/>
          <w:color w:val="000000"/>
          <w:sz w:val="32"/>
          <w:szCs w:val="32"/>
          <w:highlight w:val="none"/>
        </w:rPr>
        <w:t xml:space="preserve">         采购内容：</w:t>
      </w:r>
      <w:r>
        <w:rPr>
          <w:rFonts w:hint="eastAsia"/>
          <w:b/>
          <w:color w:val="000000"/>
          <w:sz w:val="32"/>
          <w:szCs w:val="32"/>
          <w:highlight w:val="none"/>
          <w:lang w:eastAsia="zh-CN"/>
        </w:rPr>
        <w:t xml:space="preserve">202</w:t>
      </w:r>
      <w:r>
        <w:rPr>
          <w:rFonts w:hint="eastAsia"/>
          <w:b/>
          <w:color w:val="000000"/>
          <w:sz w:val="32"/>
          <w:szCs w:val="32"/>
          <w:highlight w:val="none"/>
          <w:lang w:val="en-US" w:eastAsia="zh-CN"/>
        </w:rPr>
        <w:t xml:space="preserve">6</w:t>
      </w:r>
      <w:r>
        <w:rPr>
          <w:rFonts w:hint="eastAsia"/>
          <w:b/>
          <w:color w:val="000000"/>
          <w:sz w:val="32"/>
          <w:szCs w:val="32"/>
          <w:highlight w:val="none"/>
          <w:lang w:eastAsia="zh-CN"/>
        </w:rPr>
        <w:t xml:space="preserve">年食堂运营服务</w:t>
      </w:r>
      <w:r/>
    </w:p>
    <w:p>
      <w:pPr>
        <w:ind w:right="-506"/>
        <w:spacing w:line="360" w:lineRule="auto"/>
        <w:shd w:val="clear" w:color="auto"/>
        <w:rPr>
          <w:rFonts w:hint="eastAsia"/>
          <w:b/>
          <w:color w:val="000000"/>
          <w:sz w:val="32"/>
          <w:szCs w:val="32"/>
          <w:highlight w:val="none"/>
        </w:rPr>
      </w:pPr>
      <w:r>
        <w:rPr>
          <w:b/>
          <w:color w:val="000000"/>
          <w:sz w:val="32"/>
          <w:szCs w:val="32"/>
          <w:highlight w:val="none"/>
        </w:rPr>
        <w:t xml:space="preserve">      </w:t>
      </w:r>
      <w:r>
        <w:rPr>
          <w:rFonts w:hint="eastAsia"/>
          <w:b/>
          <w:color w:val="000000"/>
          <w:sz w:val="32"/>
          <w:szCs w:val="32"/>
          <w:highlight w:val="none"/>
        </w:rPr>
        <w:t xml:space="preserve">   项目类别：服务类</w:t>
      </w:r>
      <w:r/>
    </w:p>
    <w:p>
      <w:pPr>
        <w:spacing w:line="360" w:lineRule="auto"/>
        <w:shd w:val="clear" w:color="auto"/>
        <w:rPr>
          <w:b/>
          <w:bCs/>
          <w:color w:val="000000"/>
          <w:spacing w:val="-26"/>
          <w:sz w:val="24"/>
          <w:szCs w:val="24"/>
          <w:highlight w:val="none"/>
        </w:rPr>
      </w:pPr>
      <w:r>
        <w:rPr>
          <w:b/>
          <w:bCs/>
          <w:color w:val="000000"/>
          <w:spacing w:val="-26"/>
          <w:sz w:val="24"/>
          <w:szCs w:val="24"/>
          <w:highlight w:val="none"/>
        </w:rPr>
      </w:r>
      <w:r/>
    </w:p>
    <w:p>
      <w:pPr>
        <w:spacing w:line="360" w:lineRule="auto"/>
        <w:shd w:val="clear" w:color="auto"/>
        <w:rPr>
          <w:b/>
          <w:bCs/>
          <w:color w:val="000000"/>
          <w:spacing w:val="-26"/>
          <w:sz w:val="24"/>
          <w:szCs w:val="24"/>
          <w:highlight w:val="none"/>
        </w:rPr>
      </w:pPr>
      <w:r>
        <w:rPr>
          <w:b/>
          <w:bCs/>
          <w:color w:val="000000"/>
          <w:spacing w:val="-26"/>
          <w:sz w:val="24"/>
          <w:szCs w:val="24"/>
          <w:highlight w:val="none"/>
        </w:rPr>
      </w:r>
      <w:r/>
    </w:p>
    <w:p>
      <w:pPr>
        <w:ind w:right="-506"/>
        <w:jc w:val="center"/>
        <w:spacing w:line="360" w:lineRule="auto"/>
        <w:shd w:val="clear" w:color="auto"/>
        <w:rPr>
          <w:rFonts w:hint="eastAsia"/>
          <w:b/>
          <w:color w:val="000000"/>
          <w:sz w:val="32"/>
          <w:szCs w:val="32"/>
          <w:highlight w:val="none"/>
        </w:rPr>
      </w:pPr>
      <w:r>
        <w:rPr>
          <w:rFonts w:hint="eastAsia"/>
          <w:b/>
          <w:color w:val="000000"/>
          <w:sz w:val="32"/>
          <w:szCs w:val="32"/>
          <w:highlight w:val="none"/>
        </w:rPr>
        <w:t xml:space="preserve">江苏启越工程管理有限公司</w:t>
      </w:r>
      <w:r/>
    </w:p>
    <w:p>
      <w:pPr>
        <w:ind w:right="-506" w:firstLine="2715"/>
        <w:spacing w:line="360" w:lineRule="auto"/>
        <w:shd w:val="clear" w:color="auto"/>
        <w:rPr>
          <w:highlight w:val="none"/>
        </w:rPr>
      </w:pPr>
      <w:r>
        <w:rPr>
          <w:rFonts w:hint="eastAsia"/>
          <w:b/>
          <w:color w:val="000000"/>
          <w:sz w:val="32"/>
          <w:szCs w:val="32"/>
          <w:highlight w:val="none"/>
        </w:rPr>
        <w:t xml:space="preserve">二○二</w:t>
      </w:r>
      <w:r>
        <w:rPr>
          <w:rFonts w:hint="eastAsia"/>
          <w:b/>
          <w:color w:val="000000"/>
          <w:sz w:val="32"/>
          <w:szCs w:val="32"/>
          <w:highlight w:val="none"/>
          <w:lang w:val="en-US" w:eastAsia="zh-CN"/>
        </w:rPr>
        <w:t xml:space="preserve">五</w:t>
      </w:r>
      <w:r>
        <w:rPr>
          <w:rFonts w:hint="eastAsia"/>
          <w:b/>
          <w:color w:val="000000"/>
          <w:sz w:val="32"/>
          <w:szCs w:val="32"/>
          <w:highlight w:val="none"/>
        </w:rPr>
        <w:t xml:space="preserve">年十</w:t>
      </w:r>
      <w:r>
        <w:rPr>
          <w:rFonts w:hint="eastAsia"/>
          <w:b/>
          <w:color w:val="000000"/>
          <w:sz w:val="32"/>
          <w:szCs w:val="32"/>
          <w:highlight w:val="none"/>
          <w:lang w:val="en-US" w:eastAsia="zh-CN"/>
        </w:rPr>
        <w:t xml:space="preserve">二</w:t>
      </w:r>
      <w:r>
        <w:rPr>
          <w:rFonts w:hint="eastAsia"/>
          <w:b/>
          <w:color w:val="000000"/>
          <w:sz w:val="32"/>
          <w:szCs w:val="32"/>
          <w:highlight w:val="none"/>
        </w:rPr>
        <w:t xml:space="preserve">月</w:t>
      </w:r>
      <w:r/>
    </w:p>
    <w:p>
      <w:pPr>
        <w:jc w:val="center"/>
        <w:shd w:val="clear" w:color="auto"/>
        <w:tabs>
          <w:tab w:val="left" w:pos="315" w:leader="none"/>
          <w:tab w:val="center" w:pos="4153" w:leader="none"/>
        </w:tabs>
        <w:rPr>
          <w:rFonts w:ascii="黑体" w:eastAsia="黑体"/>
          <w:b/>
          <w:sz w:val="52"/>
          <w:szCs w:val="52"/>
          <w:highlight w:val="none"/>
        </w:rPr>
      </w:pPr>
      <w:r>
        <w:rPr>
          <w:rFonts w:hint="eastAsia" w:ascii="黑体" w:eastAsia="黑体"/>
          <w:b/>
          <w:sz w:val="52"/>
          <w:szCs w:val="52"/>
          <w:highlight w:val="none"/>
        </w:rPr>
        <w:t xml:space="preserve">目    录</w:t>
      </w:r>
      <w:r/>
    </w:p>
    <w:p>
      <w:pPr>
        <w:pStyle w:val="948"/>
        <w:ind w:firstLine="0"/>
        <w:spacing w:line="360" w:lineRule="auto"/>
        <w:shd w:val="clear" w:color="auto"/>
        <w:rPr>
          <w:rFonts w:hint="eastAsia" w:ascii="宋体" w:hAnsi="宋体" w:cs="宋体"/>
          <w:bCs/>
          <w:sz w:val="36"/>
          <w:szCs w:val="36"/>
          <w:highlight w:val="none"/>
        </w:rPr>
      </w:pPr>
      <w:r>
        <w:rPr>
          <w:rFonts w:hint="eastAsia" w:ascii="宋体" w:hAnsi="宋体" w:cs="宋体"/>
          <w:bCs/>
          <w:sz w:val="36"/>
          <w:szCs w:val="36"/>
          <w:highlight w:val="none"/>
        </w:rPr>
      </w:r>
      <w:r/>
    </w:p>
    <w:p>
      <w:pPr>
        <w:pStyle w:val="948"/>
        <w:ind w:firstLine="0"/>
        <w:spacing w:line="360" w:lineRule="auto"/>
        <w:shd w:val="clear" w:color="auto"/>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一、磋商邀请函</w:t>
      </w:r>
      <w:r/>
    </w:p>
    <w:p>
      <w:pPr>
        <w:pStyle w:val="948"/>
        <w:ind w:firstLine="0"/>
        <w:spacing w:line="360" w:lineRule="auto"/>
        <w:shd w:val="clear" w:color="auto"/>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二、供应商须知</w:t>
      </w:r>
      <w:r/>
    </w:p>
    <w:p>
      <w:pPr>
        <w:pStyle w:val="948"/>
        <w:ind w:firstLine="0"/>
        <w:spacing w:line="360" w:lineRule="auto"/>
        <w:shd w:val="clear" w:color="auto"/>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三、苏州市政府采购竞争性磋商文件</w:t>
      </w:r>
      <w:r/>
    </w:p>
    <w:p>
      <w:pPr>
        <w:pStyle w:val="948"/>
        <w:ind w:firstLine="0"/>
        <w:spacing w:line="360" w:lineRule="auto"/>
        <w:shd w:val="clear" w:color="auto"/>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四、评审方法及评分标准</w:t>
      </w:r>
      <w:r/>
    </w:p>
    <w:p>
      <w:pPr>
        <w:pStyle w:val="948"/>
        <w:ind w:firstLine="0"/>
        <w:spacing w:line="360" w:lineRule="auto"/>
        <w:shd w:val="clear" w:color="auto"/>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五、合同主要条款</w:t>
      </w:r>
      <w:r/>
    </w:p>
    <w:p>
      <w:pPr>
        <w:pStyle w:val="948"/>
        <w:ind w:firstLine="0"/>
        <w:spacing w:line="360" w:lineRule="auto"/>
        <w:shd w:val="clear" w:color="auto"/>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六、磋商响应文件格式</w:t>
      </w:r>
      <w:r/>
    </w:p>
    <w:p>
      <w:pPr>
        <w:pStyle w:val="948"/>
        <w:ind w:firstLine="0"/>
        <w:spacing w:line="360" w:lineRule="auto"/>
        <w:shd w:val="clear" w:color="auto"/>
        <w:rPr>
          <w:rFonts w:hint="eastAsia" w:hAnsi="宋体" w:eastAsia="宋体"/>
          <w:b/>
          <w:color w:val="000000"/>
          <w:sz w:val="32"/>
          <w:szCs w:val="32"/>
          <w:highlight w:val="none"/>
        </w:rPr>
      </w:pPr>
      <w:r>
        <w:rPr>
          <w:rFonts w:hint="eastAsia" w:hAnsi="宋体" w:eastAsia="宋体"/>
          <w:b/>
          <w:color w:val="000000"/>
          <w:sz w:val="32"/>
          <w:szCs w:val="32"/>
          <w:highlight w:val="none"/>
        </w:rPr>
      </w:r>
      <w:r/>
    </w:p>
    <w:p>
      <w:pPr>
        <w:shd w:val="clear" w:color="auto"/>
        <w:rPr>
          <w:rFonts w:hint="eastAsia" w:ascii="黑体" w:eastAsia="黑体"/>
          <w:sz w:val="44"/>
          <w:szCs w:val="44"/>
          <w:highlight w:val="none"/>
        </w:rPr>
      </w:pPr>
      <w:r>
        <w:rPr>
          <w:rFonts w:hint="eastAsia" w:ascii="黑体" w:eastAsia="黑体"/>
          <w:sz w:val="44"/>
          <w:szCs w:val="44"/>
          <w:highlight w:val="none"/>
        </w:rPr>
      </w:r>
      <w:r/>
    </w:p>
    <w:p>
      <w:pPr>
        <w:shd w:val="clear" w:color="auto"/>
        <w:rPr>
          <w:rFonts w:hint="eastAsia" w:ascii="黑体" w:eastAsia="黑体"/>
          <w:sz w:val="44"/>
          <w:szCs w:val="44"/>
          <w:highlight w:val="none"/>
        </w:rPr>
      </w:pPr>
      <w:r>
        <w:rPr>
          <w:rFonts w:hint="eastAsia" w:ascii="黑体" w:eastAsia="黑体"/>
          <w:sz w:val="44"/>
          <w:szCs w:val="44"/>
          <w:highlight w:val="none"/>
        </w:rPr>
      </w:r>
      <w:r/>
    </w:p>
    <w:p>
      <w:pPr>
        <w:shd w:val="clear" w:color="auto"/>
        <w:rPr>
          <w:rFonts w:hint="eastAsia" w:ascii="黑体" w:eastAsia="黑体"/>
          <w:sz w:val="44"/>
          <w:szCs w:val="44"/>
          <w:highlight w:val="none"/>
        </w:rPr>
      </w:pPr>
      <w:r>
        <w:rPr>
          <w:rFonts w:hint="eastAsia" w:ascii="黑体" w:eastAsia="黑体"/>
          <w:sz w:val="44"/>
          <w:szCs w:val="44"/>
          <w:highlight w:val="none"/>
        </w:rPr>
      </w:r>
      <w:r/>
    </w:p>
    <w:p>
      <w:pPr>
        <w:shd w:val="clear" w:color="auto"/>
        <w:rPr>
          <w:rFonts w:hint="eastAsia" w:ascii="黑体" w:eastAsia="黑体"/>
          <w:sz w:val="44"/>
          <w:szCs w:val="44"/>
          <w:highlight w:val="none"/>
        </w:rPr>
      </w:pPr>
      <w:r>
        <w:rPr>
          <w:rFonts w:hint="eastAsia" w:ascii="黑体" w:eastAsia="黑体"/>
          <w:sz w:val="44"/>
          <w:szCs w:val="44"/>
          <w:highlight w:val="none"/>
        </w:rPr>
      </w:r>
      <w:r/>
    </w:p>
    <w:p>
      <w:pPr>
        <w:shd w:val="clear" w:color="auto"/>
        <w:rPr>
          <w:rFonts w:hint="eastAsia" w:ascii="黑体" w:eastAsia="黑体"/>
          <w:sz w:val="44"/>
          <w:szCs w:val="44"/>
          <w:highlight w:val="none"/>
        </w:rPr>
      </w:pPr>
      <w:r>
        <w:rPr>
          <w:rFonts w:hint="eastAsia" w:ascii="黑体" w:eastAsia="黑体"/>
          <w:sz w:val="44"/>
          <w:szCs w:val="44"/>
          <w:highlight w:val="none"/>
        </w:rPr>
      </w:r>
      <w:r/>
    </w:p>
    <w:p>
      <w:pPr>
        <w:shd w:val="clear" w:color="auto"/>
        <w:rPr>
          <w:rFonts w:hint="eastAsia" w:ascii="黑体" w:eastAsia="黑体"/>
          <w:sz w:val="44"/>
          <w:szCs w:val="44"/>
          <w:highlight w:val="none"/>
        </w:rPr>
      </w:pPr>
      <w:r>
        <w:rPr>
          <w:rFonts w:hint="eastAsia" w:ascii="黑体" w:eastAsia="黑体"/>
          <w:sz w:val="44"/>
          <w:szCs w:val="44"/>
          <w:highlight w:val="none"/>
        </w:rPr>
      </w:r>
      <w:r/>
    </w:p>
    <w:p>
      <w:pPr>
        <w:shd w:val="clear" w:color="auto"/>
        <w:rPr>
          <w:rFonts w:hint="eastAsia" w:ascii="黑体" w:eastAsia="黑体"/>
          <w:sz w:val="44"/>
          <w:szCs w:val="44"/>
          <w:highlight w:val="none"/>
        </w:rPr>
      </w:pPr>
      <w:r>
        <w:rPr>
          <w:rFonts w:hint="eastAsia" w:ascii="黑体" w:eastAsia="黑体"/>
          <w:sz w:val="44"/>
          <w:szCs w:val="44"/>
          <w:highlight w:val="none"/>
        </w:rPr>
      </w:r>
      <w:r/>
    </w:p>
    <w:p>
      <w:pPr>
        <w:shd w:val="clear" w:color="auto"/>
        <w:rPr>
          <w:rFonts w:hint="eastAsia" w:ascii="黑体" w:eastAsia="黑体"/>
          <w:sz w:val="44"/>
          <w:szCs w:val="44"/>
          <w:highlight w:val="none"/>
        </w:rPr>
      </w:pPr>
      <w:r>
        <w:rPr>
          <w:rFonts w:hint="eastAsia" w:ascii="黑体" w:eastAsia="黑体"/>
          <w:sz w:val="44"/>
          <w:szCs w:val="44"/>
          <w:highlight w:val="none"/>
        </w:rPr>
      </w:r>
      <w:r/>
    </w:p>
    <w:p>
      <w:pPr>
        <w:shd w:val="clear" w:color="auto"/>
        <w:rPr>
          <w:rFonts w:hint="eastAsia" w:ascii="黑体" w:eastAsia="黑体"/>
          <w:sz w:val="44"/>
          <w:szCs w:val="44"/>
          <w:highlight w:val="none"/>
        </w:rPr>
      </w:pPr>
      <w:r>
        <w:rPr>
          <w:rFonts w:hint="eastAsia" w:ascii="黑体" w:eastAsia="黑体"/>
          <w:sz w:val="44"/>
          <w:szCs w:val="44"/>
          <w:highlight w:val="none"/>
        </w:rPr>
      </w:r>
      <w:r/>
    </w:p>
    <w:p>
      <w:pPr>
        <w:shd w:val="clear" w:color="auto"/>
        <w:rPr>
          <w:rFonts w:hint="eastAsia" w:ascii="黑体" w:eastAsia="黑体"/>
          <w:sz w:val="44"/>
          <w:szCs w:val="44"/>
          <w:highlight w:val="none"/>
        </w:rPr>
      </w:pPr>
      <w:r>
        <w:rPr>
          <w:rFonts w:hint="eastAsia" w:ascii="黑体" w:eastAsia="黑体"/>
          <w:sz w:val="44"/>
          <w:szCs w:val="44"/>
          <w:highlight w:val="none"/>
        </w:rPr>
      </w:r>
      <w:r/>
    </w:p>
    <w:p>
      <w:pPr>
        <w:shd w:val="clear" w:color="auto"/>
        <w:rPr>
          <w:rFonts w:hint="eastAsia" w:ascii="黑体" w:eastAsia="黑体"/>
          <w:sz w:val="44"/>
          <w:szCs w:val="44"/>
          <w:highlight w:val="none"/>
        </w:rPr>
      </w:pPr>
      <w:r>
        <w:rPr>
          <w:rFonts w:hint="eastAsia" w:ascii="黑体" w:eastAsia="黑体"/>
          <w:sz w:val="44"/>
          <w:szCs w:val="44"/>
          <w:highlight w:val="none"/>
        </w:rPr>
      </w:r>
      <w:r/>
    </w:p>
    <w:p>
      <w:pPr>
        <w:shd w:val="clear" w:color="auto"/>
        <w:rPr>
          <w:rFonts w:hint="eastAsia" w:ascii="黑体" w:eastAsia="黑体"/>
          <w:sz w:val="44"/>
          <w:szCs w:val="44"/>
          <w:highlight w:val="none"/>
        </w:rPr>
      </w:pPr>
      <w:r>
        <w:rPr>
          <w:rFonts w:hint="eastAsia" w:ascii="黑体" w:eastAsia="黑体"/>
          <w:sz w:val="44"/>
          <w:szCs w:val="44"/>
          <w:highlight w:val="none"/>
        </w:rPr>
      </w:r>
      <w:r/>
    </w:p>
    <w:p>
      <w:pPr>
        <w:ind w:right="-58"/>
        <w:jc w:val="center"/>
        <w:shd w:val="clear" w:color="auto"/>
        <w:tabs>
          <w:tab w:val="left" w:pos="315" w:leader="none"/>
          <w:tab w:val="center" w:pos="4153" w:leader="none"/>
        </w:tabs>
        <w:rPr>
          <w:rFonts w:hint="eastAsia"/>
          <w:b/>
          <w:color w:val="000000"/>
          <w:sz w:val="30"/>
          <w:szCs w:val="30"/>
          <w:highlight w:val="none"/>
        </w:rPr>
      </w:pPr>
      <w:r>
        <w:rPr>
          <w:rFonts w:hint="eastAsia"/>
          <w:b/>
          <w:color w:val="000000"/>
          <w:sz w:val="30"/>
          <w:szCs w:val="30"/>
          <w:highlight w:val="none"/>
        </w:rPr>
      </w:r>
      <w:r/>
    </w:p>
    <w:p>
      <w:pPr>
        <w:ind w:right="-58"/>
        <w:jc w:val="center"/>
        <w:shd w:val="clear" w:color="auto"/>
        <w:tabs>
          <w:tab w:val="left" w:pos="315" w:leader="none"/>
          <w:tab w:val="center" w:pos="4153" w:leader="none"/>
        </w:tabs>
        <w:rPr>
          <w:rFonts w:ascii="宋体" w:hAnsi="宋体" w:cs="宋体"/>
          <w:b/>
          <w:bCs/>
          <w:sz w:val="36"/>
          <w:szCs w:val="36"/>
          <w:highlight w:val="none"/>
        </w:rPr>
      </w:pPr>
      <w:r>
        <w:rPr>
          <w:rFonts w:ascii="宋体" w:hAnsi="宋体" w:cs="宋体"/>
          <w:b/>
          <w:bCs/>
          <w:sz w:val="36"/>
          <w:szCs w:val="36"/>
          <w:highlight w:val="none"/>
        </w:rPr>
      </w:r>
      <w:r/>
    </w:p>
    <w:p>
      <w:pPr>
        <w:ind w:right="-58"/>
        <w:jc w:val="center"/>
        <w:shd w:val="clear" w:color="auto"/>
        <w:tabs>
          <w:tab w:val="left" w:pos="315" w:leader="none"/>
          <w:tab w:val="center" w:pos="4153" w:leader="none"/>
        </w:tabs>
        <w:rPr>
          <w:rFonts w:hint="eastAsia"/>
          <w:b/>
          <w:bCs/>
          <w:color w:val="000000"/>
          <w:sz w:val="30"/>
          <w:szCs w:val="30"/>
          <w:highlight w:val="none"/>
        </w:rPr>
      </w:pPr>
      <w:r>
        <w:rPr>
          <w:rFonts w:hint="eastAsia"/>
          <w:b/>
          <w:bCs/>
          <w:color w:val="000000"/>
          <w:sz w:val="30"/>
          <w:szCs w:val="30"/>
          <w:highlight w:val="none"/>
        </w:rPr>
      </w:r>
      <w:r/>
    </w:p>
    <w:p>
      <w:pPr>
        <w:pStyle w:val="805"/>
        <w:numPr>
          <w:ilvl w:val="0"/>
          <w:numId w:val="1"/>
        </w:numPr>
        <w:ind w:right="-58"/>
        <w:jc w:val="left"/>
        <w:spacing w:before="0" w:beforeAutospacing="0" w:after="0" w:afterAutospacing="0"/>
        <w:shd w:val="clear" w:color="auto"/>
        <w:rPr>
          <w:rFonts w:ascii="宋体" w:hAnsi="宋体" w:cs="宋体"/>
          <w:b/>
          <w:bCs/>
          <w:color w:val="000000"/>
          <w:sz w:val="30"/>
          <w:szCs w:val="30"/>
          <w:highlight w:val="none"/>
        </w:rPr>
      </w:pPr>
      <w:r>
        <w:rPr>
          <w:rFonts w:ascii="宋体" w:hAnsi="宋体" w:cs="宋体"/>
          <w:b/>
          <w:bCs/>
          <w:color w:val="000000"/>
          <w:sz w:val="30"/>
          <w:szCs w:val="30"/>
          <w:highlight w:val="none"/>
        </w:rPr>
        <w:t xml:space="preserve">磋商邀请函</w:t>
      </w:r>
      <w:r/>
    </w:p>
    <w:p>
      <w:pPr>
        <w:pStyle w:val="805"/>
        <w:ind w:firstLine="480"/>
        <w:jc w:val="both"/>
        <w:spacing w:before="0" w:beforeAutospacing="0" w:after="0" w:afterAutospacing="0" w:line="85" w:lineRule="atLeast"/>
        <w:shd w:val="clear" w:color="auto"/>
        <w:rPr>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szCs w:val="24"/>
          <w:highlight w:val="none"/>
        </w:rPr>
        <w:t xml:space="preserve">项目概况</w:t>
      </w:r>
      <w:r/>
    </w:p>
    <w:p>
      <w:pPr>
        <w:pStyle w:val="805"/>
        <w:ind w:firstLine="480"/>
        <w:jc w:val="both"/>
        <w:spacing w:before="0" w:beforeAutospacing="0" w:after="0" w:afterAutospacing="0" w:line="85" w:lineRule="atLeast"/>
        <w:shd w:val="clear" w:color="auto"/>
        <w:rPr>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Cs w:val="24"/>
          <w:highlight w:val="none"/>
          <w:u w:val="single"/>
          <w:lang w:eastAsia="zh-CN"/>
          <w14:textFill>
            <w14:solidFill>
              <w14:schemeClr w14:val="tx1"/>
            </w14:solidFill>
          </w14:textFill>
        </w:rPr>
        <w:t xml:space="preserve">2026年食堂运营服务</w:t>
      </w:r>
      <w:r>
        <w:rPr>
          <w:rFonts w:ascii="宋体" w:hAnsi="宋体" w:cs="宋体"/>
          <w:color w:val="000000" w:themeColor="text1"/>
          <w:szCs w:val="24"/>
          <w:highlight w:val="none"/>
          <w14:textFill>
            <w14:solidFill>
              <w14:schemeClr w14:val="tx1"/>
            </w14:solidFill>
          </w14:textFill>
        </w:rPr>
        <w:t xml:space="preserve">采购项目的潜在供应商应在“</w:t>
      </w:r>
      <w:r>
        <w:rPr>
          <w:rFonts w:ascii="宋体" w:hAnsi="宋体" w:cs="宋体"/>
          <w:color w:val="000000" w:themeColor="text1"/>
          <w:szCs w:val="24"/>
          <w:highlight w:val="none"/>
          <w:u w:val="single"/>
          <w14:textFill>
            <w14:solidFill>
              <w14:schemeClr w14:val="tx1"/>
            </w14:solidFill>
          </w14:textFill>
        </w:rPr>
        <w:t xml:space="preserve">苏采云”系统</w:t>
      </w:r>
      <w:r>
        <w:rPr>
          <w:rFonts w:ascii="宋体" w:hAnsi="宋体" w:cs="宋体"/>
          <w:color w:val="000000" w:themeColor="text1"/>
          <w:szCs w:val="24"/>
          <w:highlight w:val="none"/>
          <w14:textFill>
            <w14:solidFill>
              <w14:schemeClr w14:val="tx1"/>
            </w14:solidFill>
          </w14:textFill>
        </w:rPr>
        <w:t xml:space="preserve">获取采购文件，并</w:t>
      </w:r>
      <w:r>
        <w:rPr>
          <w:rFonts w:ascii="宋体" w:hAnsi="宋体" w:cs="宋体"/>
          <w:color w:val="000000" w:themeColor="text1"/>
          <w:szCs w:val="24"/>
          <w:highlight w:val="white"/>
          <w14:textFill>
            <w14:solidFill>
              <w14:schemeClr w14:val="tx1"/>
            </w14:solidFill>
          </w14:textFill>
        </w:rPr>
        <w:t xml:space="preserve">于</w:t>
      </w:r>
      <w:r>
        <w:rPr>
          <w:rFonts w:ascii="宋体" w:hAnsi="宋体" w:cs="宋体"/>
          <w:color w:val="000000" w:themeColor="text1"/>
          <w:szCs w:val="24"/>
          <w:highlight w:val="white"/>
          <w:u w:val="single"/>
          <w:shd w:val="clear" w:color="auto" w:fill="ffff00"/>
          <w14:textFill>
            <w14:solidFill>
              <w14:schemeClr w14:val="tx1"/>
            </w14:solidFill>
          </w14:textFill>
        </w:rPr>
        <w:t xml:space="preserve">202</w:t>
      </w:r>
      <w:r>
        <w:rPr>
          <w:rFonts w:hint="eastAsia" w:ascii="宋体" w:hAnsi="宋体" w:cs="宋体"/>
          <w:color w:val="000000" w:themeColor="text1"/>
          <w:szCs w:val="24"/>
          <w:highlight w:val="white"/>
          <w:u w:val="single"/>
          <w:shd w:val="clear" w:color="auto" w:fill="ffff00"/>
          <w:lang w:val="en-US" w:eastAsia="zh-CN"/>
          <w14:textFill>
            <w14:solidFill>
              <w14:schemeClr w14:val="tx1"/>
            </w14:solidFill>
          </w14:textFill>
        </w:rPr>
        <w:t xml:space="preserve">5</w:t>
      </w:r>
      <w:r>
        <w:rPr>
          <w:rFonts w:ascii="宋体" w:hAnsi="宋体" w:cs="宋体"/>
          <w:color w:val="000000" w:themeColor="text1"/>
          <w:szCs w:val="24"/>
          <w:highlight w:val="white"/>
          <w:u w:val="single"/>
          <w:shd w:val="clear" w:color="auto" w:fill="ffff00"/>
          <w14:textFill>
            <w14:solidFill>
              <w14:schemeClr w14:val="tx1"/>
            </w14:solidFill>
          </w14:textFill>
        </w:rPr>
        <w:t xml:space="preserve">年1</w:t>
      </w:r>
      <w:r>
        <w:rPr>
          <w:rFonts w:hint="eastAsia" w:ascii="宋体" w:hAnsi="宋体" w:cs="宋体"/>
          <w:color w:val="000000" w:themeColor="text1"/>
          <w:szCs w:val="24"/>
          <w:highlight w:val="white"/>
          <w:u w:val="single"/>
          <w:shd w:val="clear" w:color="auto" w:fill="ffff00"/>
          <w:lang w:val="en-US" w:eastAsia="zh-CN"/>
          <w14:textFill>
            <w14:solidFill>
              <w14:schemeClr w14:val="tx1"/>
            </w14:solidFill>
          </w14:textFill>
        </w:rPr>
        <w:t xml:space="preserve">2</w:t>
      </w:r>
      <w:r>
        <w:rPr>
          <w:rFonts w:ascii="宋体" w:hAnsi="宋体" w:cs="宋体"/>
          <w:color w:val="000000" w:themeColor="text1"/>
          <w:szCs w:val="24"/>
          <w:highlight w:val="white"/>
          <w:u w:val="single"/>
          <w:shd w:val="clear" w:color="auto" w:fill="ffff00"/>
          <w14:textFill>
            <w14:solidFill>
              <w14:schemeClr w14:val="tx1"/>
            </w14:solidFill>
          </w14:textFill>
        </w:rPr>
        <w:t xml:space="preserve">月</w:t>
      </w:r>
      <w:r>
        <w:rPr>
          <w:rFonts w:hint="eastAsia" w:ascii="宋体" w:hAnsi="宋体" w:cs="宋体"/>
          <w:color w:val="000000" w:themeColor="text1"/>
          <w:szCs w:val="24"/>
          <w:highlight w:val="white"/>
          <w:u w:val="single"/>
          <w:shd w:val="clear" w:color="auto" w:fill="ffff00"/>
          <w:lang w:val="en-US" w:eastAsia="zh-CN"/>
          <w14:textFill>
            <w14:solidFill>
              <w14:schemeClr w14:val="tx1"/>
            </w14:solidFill>
          </w14:textFill>
        </w:rPr>
        <w:t xml:space="preserve"> 12 </w:t>
      </w:r>
      <w:r>
        <w:rPr>
          <w:rFonts w:ascii="宋体" w:hAnsi="宋体" w:cs="宋体"/>
          <w:color w:val="000000" w:themeColor="text1"/>
          <w:szCs w:val="24"/>
          <w:highlight w:val="white"/>
          <w:u w:val="single"/>
          <w:shd w:val="clear" w:color="auto" w:fill="ffff00"/>
          <w14:textFill>
            <w14:solidFill>
              <w14:schemeClr w14:val="tx1"/>
            </w14:solidFill>
          </w14:textFill>
        </w:rPr>
        <w:t xml:space="preserve">日</w:t>
      </w:r>
      <w:r>
        <w:rPr>
          <w:rFonts w:hint="eastAsia" w:ascii="宋体" w:hAnsi="宋体" w:cs="宋体"/>
          <w:color w:val="000000" w:themeColor="text1"/>
          <w:szCs w:val="24"/>
          <w:highlight w:val="white"/>
          <w:u w:val="single"/>
          <w:shd w:val="clear" w:color="auto" w:fill="ffff00"/>
          <w:lang w:val="en-US" w:eastAsia="zh-CN"/>
          <w14:textFill>
            <w14:solidFill>
              <w14:schemeClr w14:val="tx1"/>
            </w14:solidFill>
          </w14:textFill>
        </w:rPr>
        <w:t xml:space="preserve"> 9 </w:t>
      </w:r>
      <w:r>
        <w:rPr>
          <w:rFonts w:ascii="宋体" w:hAnsi="宋体" w:cs="宋体"/>
          <w:color w:val="000000" w:themeColor="text1"/>
          <w:szCs w:val="24"/>
          <w:highlight w:val="white"/>
          <w:u w:val="single"/>
          <w:shd w:val="clear" w:color="auto" w:fill="ffff00"/>
          <w14:textFill>
            <w14:solidFill>
              <w14:schemeClr w14:val="tx1"/>
            </w14:solidFill>
          </w14:textFill>
        </w:rPr>
        <w:t xml:space="preserve">点</w:t>
      </w:r>
      <w:r>
        <w:rPr>
          <w:rFonts w:hint="eastAsia" w:ascii="宋体" w:hAnsi="宋体" w:cs="宋体"/>
          <w:color w:val="000000" w:themeColor="text1"/>
          <w:szCs w:val="24"/>
          <w:highlight w:val="white"/>
          <w:u w:val="single"/>
          <w:shd w:val="clear" w:color="auto" w:fill="ffff00"/>
          <w:lang w:val="en-US" w:eastAsia="zh-CN"/>
          <w14:textFill>
            <w14:solidFill>
              <w14:schemeClr w14:val="tx1"/>
            </w14:solidFill>
          </w14:textFill>
        </w:rPr>
        <w:t xml:space="preserve">30分 </w:t>
      </w:r>
      <w:r>
        <w:rPr>
          <w:rFonts w:ascii="宋体" w:hAnsi="宋体" w:cs="宋体"/>
          <w:color w:val="000000" w:themeColor="text1"/>
          <w:szCs w:val="24"/>
          <w:highlight w:val="none"/>
          <w14:textFill>
            <w14:solidFill>
              <w14:schemeClr w14:val="tx1"/>
            </w14:solidFill>
          </w14:textFill>
        </w:rPr>
        <w:t xml:space="preserve">（北京</w:t>
      </w:r>
      <w:r>
        <w:rPr>
          <w:rFonts w:ascii="宋体" w:hAnsi="宋体" w:cs="宋体"/>
          <w:color w:val="000000"/>
          <w:szCs w:val="24"/>
          <w:highlight w:val="none"/>
        </w:rPr>
        <w:t xml:space="preserve">时间）前提交电子响应文件。</w:t>
      </w:r>
      <w:r/>
    </w:p>
    <w:p>
      <w:pPr>
        <w:pStyle w:val="706"/>
        <w:ind w:left="0" w:right="0" w:firstLine="0"/>
        <w:jc w:val="both"/>
        <w:spacing w:before="0" w:after="105"/>
        <w:shd w:val="clear" w:color="ffffff"/>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一、项目基本情况</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rPr>
          <w:rFonts w:ascii="仿宋" w:hAnsi="仿宋" w:eastAsia="仿宋" w:cs="仿宋"/>
          <w:color w:val="000000"/>
          <w:sz w:val="24"/>
          <w:highlight w:val="none"/>
        </w:rPr>
        <w:t xml:space="preserve">JSZC-320506-JSQY-C2025-0012</w:t>
      </w:r>
      <w:r>
        <w:rPr>
          <w:rFonts w:ascii="仿宋" w:hAnsi="仿宋" w:eastAsia="仿宋" w:cs="仿宋"/>
          <w:color w:val="000000"/>
          <w:sz w:val="24"/>
          <w:highlight w:val="none"/>
        </w:rPr>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rPr>
          <w:rFonts w:hint="eastAsia" w:ascii="仿宋" w:hAnsi="仿宋" w:eastAsia="仿宋" w:cs="仿宋"/>
          <w:color w:val="000000"/>
          <w:sz w:val="24"/>
          <w:highlight w:val="none"/>
          <w:lang w:eastAsia="zh-CN"/>
        </w:rPr>
        <w:t xml:space="preserve">2026年食堂运营服务</w:t>
      </w:r>
      <w:r>
        <w:rPr>
          <w:rFonts w:ascii="仿宋" w:hAnsi="仿宋" w:eastAsia="仿宋" w:cs="仿宋"/>
          <w:color w:val="000000"/>
          <w:sz w:val="24"/>
          <w:highlight w:val="none"/>
        </w:rPr>
        <w:t xml:space="preserve"> </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采购方式：竞争性磋商 </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预算金额：</w:t>
      </w:r>
      <w:r>
        <w:rPr>
          <w:rFonts w:hint="eastAsia" w:ascii="仿宋" w:hAnsi="仿宋" w:eastAsia="仿宋" w:cs="仿宋"/>
          <w:color w:val="000000"/>
          <w:sz w:val="24"/>
          <w:highlight w:val="none"/>
          <w:lang w:val="en-US" w:eastAsia="zh-CN"/>
        </w:rPr>
        <w:t xml:space="preserve">196</w:t>
      </w:r>
      <w:r>
        <w:rPr>
          <w:rFonts w:ascii="仿宋" w:hAnsi="仿宋" w:eastAsia="仿宋" w:cs="仿宋"/>
          <w:color w:val="000000"/>
          <w:sz w:val="24"/>
          <w:highlight w:val="none"/>
        </w:rPr>
        <w:t xml:space="preserve">万元 </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最高限价（如有）：</w:t>
      </w:r>
      <w:r>
        <w:rPr>
          <w:rFonts w:hint="eastAsia" w:ascii="仿宋" w:hAnsi="仿宋" w:eastAsia="仿宋" w:cs="仿宋"/>
          <w:color w:val="000000"/>
          <w:sz w:val="24"/>
          <w:highlight w:val="none"/>
          <w:lang w:val="en-US" w:eastAsia="zh-CN"/>
        </w:rPr>
        <w:t xml:space="preserve">196</w:t>
      </w:r>
      <w:r>
        <w:rPr>
          <w:rFonts w:ascii="仿宋" w:hAnsi="仿宋" w:eastAsia="仿宋" w:cs="仿宋"/>
          <w:color w:val="000000"/>
          <w:sz w:val="24"/>
          <w:highlight w:val="none"/>
        </w:rPr>
        <w:t xml:space="preserve">万元  </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采购需求：</w:t>
      </w:r>
      <w:r/>
    </w:p>
    <w:p>
      <w:pPr>
        <w:ind w:firstLine="480"/>
        <w:spacing w:line="360" w:lineRule="auto"/>
        <w:shd w:val="clear" w:color="auto"/>
        <w:rPr>
          <w:highlight w:val="none"/>
        </w:rPr>
      </w:pPr>
      <w:r>
        <w:rPr>
          <w:rFonts w:hint="eastAsia" w:ascii="宋体" w:hAnsi="宋体"/>
          <w:sz w:val="24"/>
          <w:szCs w:val="24"/>
          <w:highlight w:val="none"/>
        </w:rPr>
        <w:t xml:space="preserve">根据采购单位各部门人员用餐情况，提供用餐，供应午餐、晚餐、下半夜餐(可配送)餐标不低于 18 元/份，用餐标准统一，均需在单位食堂进行烹饪就餐。</w:t>
      </w:r>
      <w:r>
        <w:rPr>
          <w:rFonts w:ascii="仿宋" w:hAnsi="仿宋" w:eastAsia="仿宋" w:cs="仿宋"/>
          <w:color w:val="000000"/>
          <w:sz w:val="24"/>
          <w:highlight w:val="none"/>
        </w:rPr>
        <w:t xml:space="preserve">具体详见采购文件。</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合同履行期限：一年（具体时间以采购单位通知为准） </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本项目（是/否）接受联合体：否 </w:t>
      </w:r>
      <w:r/>
    </w:p>
    <w:p>
      <w:pPr>
        <w:pStyle w:val="706"/>
        <w:ind w:left="0" w:right="0" w:firstLine="0"/>
        <w:jc w:val="both"/>
        <w:spacing w:before="0" w:after="105"/>
        <w:shd w:val="clear" w:color="ffffff"/>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二、申请人的资格要求：</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（一）满足《中华人民共和国政府采购法》第二十二条规定：</w:t>
      </w:r>
      <w:r/>
    </w:p>
    <w:p>
      <w:pPr>
        <w:ind w:left="0" w:right="0" w:firstLine="0"/>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1.具有独立承担民事责任的能力；</w:t>
      </w:r>
      <w:r/>
    </w:p>
    <w:p>
      <w:pPr>
        <w:ind w:left="0" w:right="0" w:firstLine="0"/>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2.具有良好的商业信誉和健全的财务会计制度；</w:t>
      </w:r>
      <w:r/>
    </w:p>
    <w:p>
      <w:pPr>
        <w:ind w:left="0" w:right="0" w:firstLine="0"/>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3.具有履行合同所必需的设备和专业技术能力；</w:t>
      </w:r>
      <w:r/>
    </w:p>
    <w:p>
      <w:pPr>
        <w:ind w:left="0" w:right="0" w:firstLine="0"/>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4.</w:t>
      </w:r>
      <w:r>
        <w:rPr>
          <w:rFonts w:hint="eastAsia" w:ascii="仿宋" w:hAnsi="仿宋" w:eastAsia="仿宋" w:cs="仿宋"/>
          <w:color w:val="000000"/>
          <w:sz w:val="24"/>
          <w:highlight w:val="none"/>
        </w:rPr>
        <w:t xml:space="preserve">有依法缴纳税收和社会保障资金的良好记录</w:t>
      </w:r>
      <w:r>
        <w:rPr>
          <w:rFonts w:ascii="仿宋" w:hAnsi="仿宋" w:eastAsia="仿宋" w:cs="仿宋"/>
          <w:color w:val="000000"/>
          <w:sz w:val="24"/>
          <w:highlight w:val="none"/>
        </w:rPr>
        <w:t xml:space="preserve">；</w:t>
      </w:r>
      <w:r/>
    </w:p>
    <w:p>
      <w:pPr>
        <w:ind w:left="0" w:right="0" w:firstLine="0"/>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5.参加政府采购活动近三年内，在经营活动中没有重大违法记录；</w:t>
      </w:r>
      <w:r/>
    </w:p>
    <w:p>
      <w:pPr>
        <w:ind w:left="0" w:right="0" w:firstLine="0"/>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6.未被“信用中国”网站（www.creditchina.gov.cn）列入失信被执行人、重大税收违法案件当事人名单、政府采购严重失信行为记录名单。</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（二）落实政府采购政策需满足的资格要求：</w:t>
      </w:r>
      <w:r/>
    </w:p>
    <w:p>
      <w:pPr>
        <w:ind w:left="0" w:right="0" w:firstLine="0"/>
        <w:jc w:val="both"/>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落实政府采购政策需满足的资格要求：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其他未列明行业。</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（三）本项目的特定资格要求：</w:t>
      </w:r>
      <w:r/>
    </w:p>
    <w:p>
      <w:pPr>
        <w:ind w:left="0" w:right="0" w:firstLine="0"/>
        <w:jc w:val="both"/>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无</w:t>
      </w:r>
      <w:r/>
    </w:p>
    <w:p>
      <w:pPr>
        <w:ind w:left="0" w:right="0" w:firstLine="0"/>
        <w:jc w:val="both"/>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注：（1）单位负责人为同一人或者存在直接控股、管理关系的不同供应商（包含法定代表人为同一个人的两个及两个以上法人，母公司、全资子公司及其控股公司），不得参加同一合同项下的政府采购活动；</w:t>
      </w:r>
      <w:r/>
    </w:p>
    <w:p>
      <w:pPr>
        <w:pStyle w:val="706"/>
        <w:ind w:left="0" w:right="0" w:firstLine="0"/>
        <w:jc w:val="both"/>
        <w:spacing w:before="0" w:after="105"/>
        <w:shd w:val="clear" w:color="ffffff"/>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三、获取采购文件</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时间：自磋商文件公告发布之日起5个工作日 </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地点：“苏采云”系统 </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方式：自行下载采购文件 </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售价：0.00元 </w:t>
      </w:r>
      <w:r/>
    </w:p>
    <w:p>
      <w:pPr>
        <w:pStyle w:val="706"/>
        <w:ind w:left="0" w:right="0" w:firstLine="0"/>
        <w:jc w:val="both"/>
        <w:spacing w:before="0" w:after="105"/>
        <w:shd w:val="clear" w:color="ffffff"/>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四、响应文件提交</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截止时</w:t>
      </w:r>
      <w:r>
        <w:rPr>
          <w:rFonts w:ascii="仿宋" w:hAnsi="仿宋" w:eastAsia="仿宋" w:cs="仿宋"/>
          <w:color w:val="000000"/>
          <w:sz w:val="24"/>
          <w:highlight w:val="white"/>
        </w:rPr>
        <w:t xml:space="preserve">间：</w:t>
      </w:r>
      <w:r>
        <w:rPr>
          <w:rFonts w:ascii="仿宋" w:hAnsi="仿宋" w:eastAsia="仿宋" w:cs="仿宋"/>
          <w:color w:val="000000"/>
          <w:sz w:val="24"/>
          <w:highlight w:val="white"/>
          <w:shd w:val="clear" w:color="auto" w:fill="ffff00"/>
        </w:rPr>
        <w:t xml:space="preserve">202</w:t>
      </w:r>
      <w:r>
        <w:rPr>
          <w:rFonts w:hint="eastAsia" w:ascii="仿宋" w:hAnsi="仿宋" w:eastAsia="仿宋" w:cs="仿宋"/>
          <w:color w:val="000000"/>
          <w:sz w:val="24"/>
          <w:highlight w:val="white"/>
          <w:shd w:val="clear" w:color="auto" w:fill="ffff00"/>
          <w:lang w:val="en-US" w:eastAsia="zh-CN"/>
        </w:rPr>
        <w:t xml:space="preserve">5</w:t>
      </w:r>
      <w:r>
        <w:rPr>
          <w:rFonts w:ascii="仿宋" w:hAnsi="仿宋" w:eastAsia="仿宋" w:cs="仿宋"/>
          <w:color w:val="000000"/>
          <w:sz w:val="24"/>
          <w:highlight w:val="white"/>
          <w:shd w:val="clear" w:color="auto" w:fill="ffff00"/>
        </w:rPr>
        <w:t xml:space="preserve">-1</w:t>
      </w:r>
      <w:r>
        <w:rPr>
          <w:rFonts w:hint="eastAsia" w:ascii="仿宋" w:hAnsi="仿宋" w:eastAsia="仿宋" w:cs="仿宋"/>
          <w:color w:val="000000"/>
          <w:sz w:val="24"/>
          <w:highlight w:val="white"/>
          <w:shd w:val="clear" w:color="auto" w:fill="ffff00"/>
          <w:lang w:val="en-US" w:eastAsia="zh-CN"/>
        </w:rPr>
        <w:t xml:space="preserve">2</w:t>
      </w:r>
      <w:r>
        <w:rPr>
          <w:rFonts w:ascii="仿宋" w:hAnsi="仿宋" w:eastAsia="仿宋" w:cs="仿宋"/>
          <w:color w:val="000000"/>
          <w:sz w:val="24"/>
          <w:highlight w:val="white"/>
        </w:rPr>
        <w:t xml:space="preserve">-1</w:t>
      </w:r>
      <w:r>
        <w:rPr>
          <w:rFonts w:ascii="仿宋" w:hAnsi="仿宋" w:eastAsia="仿宋" w:cs="仿宋"/>
          <w:color w:val="000000"/>
          <w:sz w:val="24"/>
          <w:highlight w:val="none"/>
        </w:rPr>
        <w:t xml:space="preserve">2 9:30（北京时间）</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地点：“苏采云”系统 </w:t>
      </w:r>
      <w:r/>
    </w:p>
    <w:p>
      <w:pPr>
        <w:pStyle w:val="706"/>
        <w:ind w:left="0" w:right="0" w:firstLine="0"/>
        <w:jc w:val="both"/>
        <w:spacing w:before="0" w:after="105"/>
        <w:shd w:val="clear" w:color="ffffff"/>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五、开启</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时间：</w:t>
      </w:r>
      <w:r>
        <w:rPr>
          <w:rFonts w:ascii="仿宋" w:hAnsi="仿宋" w:eastAsia="仿宋" w:cs="仿宋"/>
          <w:color w:val="000000"/>
          <w:sz w:val="24"/>
          <w:highlight w:val="white"/>
        </w:rPr>
      </w:r>
      <w:r>
        <w:rPr>
          <w:rFonts w:ascii="仿宋" w:hAnsi="仿宋" w:eastAsia="仿宋" w:cs="仿宋"/>
          <w:color w:val="000000"/>
          <w:sz w:val="24"/>
          <w:highlight w:val="white"/>
          <w:shd w:val="clear" w:color="auto" w:fill="ffff00"/>
        </w:rPr>
        <w:t xml:space="preserve">202</w:t>
      </w:r>
      <w:r>
        <w:rPr>
          <w:rFonts w:hint="eastAsia" w:ascii="仿宋" w:hAnsi="仿宋" w:eastAsia="仿宋" w:cs="仿宋"/>
          <w:color w:val="000000"/>
          <w:sz w:val="24"/>
          <w:highlight w:val="white"/>
          <w:shd w:val="clear" w:color="auto" w:fill="ffff00"/>
          <w:lang w:val="en-US" w:eastAsia="zh-CN"/>
        </w:rPr>
        <w:t xml:space="preserve">5</w:t>
      </w:r>
      <w:r>
        <w:rPr>
          <w:rFonts w:ascii="仿宋" w:hAnsi="仿宋" w:eastAsia="仿宋" w:cs="仿宋"/>
          <w:color w:val="000000"/>
          <w:sz w:val="24"/>
          <w:highlight w:val="white"/>
          <w:shd w:val="clear" w:color="auto" w:fill="ffff00"/>
        </w:rPr>
        <w:t xml:space="preserve">-1</w:t>
      </w:r>
      <w:r>
        <w:rPr>
          <w:rFonts w:hint="eastAsia" w:ascii="仿宋" w:hAnsi="仿宋" w:eastAsia="仿宋" w:cs="仿宋"/>
          <w:color w:val="000000"/>
          <w:sz w:val="24"/>
          <w:highlight w:val="white"/>
          <w:shd w:val="clear" w:color="auto" w:fill="ffff00"/>
          <w:lang w:val="en-US" w:eastAsia="zh-CN"/>
        </w:rPr>
        <w:t xml:space="preserve">2</w:t>
      </w:r>
      <w:r>
        <w:rPr>
          <w:rFonts w:ascii="仿宋" w:hAnsi="仿宋" w:eastAsia="仿宋" w:cs="仿宋"/>
          <w:color w:val="000000"/>
          <w:sz w:val="24"/>
          <w:highlight w:val="white"/>
        </w:rPr>
        <w:t xml:space="preserve">-1</w:t>
      </w:r>
      <w:r>
        <w:rPr>
          <w:rFonts w:ascii="仿宋" w:hAnsi="仿宋" w:eastAsia="仿宋" w:cs="仿宋"/>
          <w:color w:val="000000"/>
          <w:sz w:val="24"/>
          <w:highlight w:val="none"/>
        </w:rPr>
        <w:t xml:space="preserve">2 9:30</w:t>
      </w:r>
      <w:r/>
      <w:r>
        <w:rPr>
          <w:rFonts w:ascii="仿宋" w:hAnsi="仿宋" w:eastAsia="仿宋" w:cs="仿宋"/>
          <w:color w:val="000000"/>
          <w:sz w:val="24"/>
          <w:highlight w:val="none"/>
        </w:rPr>
      </w:r>
      <w:r>
        <w:rPr>
          <w:rFonts w:hint="eastAsia" w:ascii="仿宋" w:hAnsi="仿宋" w:eastAsia="仿宋" w:cs="仿宋"/>
          <w:color w:val="000000"/>
          <w:sz w:val="24"/>
          <w:highlight w:val="none"/>
          <w:lang w:val="en-US" w:eastAsia="zh-CN"/>
        </w:rPr>
        <w:t xml:space="preserve"> </w:t>
      </w:r>
      <w:r>
        <w:rPr>
          <w:rFonts w:ascii="仿宋" w:hAnsi="仿宋" w:eastAsia="仿宋" w:cs="仿宋"/>
          <w:color w:val="000000"/>
          <w:sz w:val="24"/>
          <w:highlight w:val="none"/>
        </w:rPr>
        <w:t xml:space="preserve">（北京时间）</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地点：</w:t>
      </w:r>
      <w:r>
        <w:rPr>
          <w:rFonts w:ascii="仿宋" w:hAnsi="仿宋" w:eastAsia="仿宋" w:cs="仿宋"/>
          <w:color w:val="000000"/>
          <w:sz w:val="24"/>
          <w:highlight w:val="none"/>
        </w:rPr>
        <w:t xml:space="preserve">【狮山科技馆】823竞谈磋商室（分散采购6人）</w:t>
      </w:r>
      <w:r>
        <w:rPr>
          <w:rFonts w:ascii="仿宋" w:hAnsi="仿宋" w:eastAsia="仿宋" w:cs="仿宋"/>
          <w:color w:val="000000"/>
          <w:sz w:val="24"/>
          <w:highlight w:val="none"/>
        </w:rPr>
        <w:t xml:space="preserve"> </w:t>
      </w:r>
      <w:r/>
    </w:p>
    <w:p>
      <w:pPr>
        <w:pStyle w:val="706"/>
        <w:ind w:left="0" w:right="0" w:firstLine="0"/>
        <w:jc w:val="both"/>
        <w:spacing w:before="0" w:after="105"/>
        <w:shd w:val="clear" w:color="ffffff"/>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六、公告期限</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自本公告发布之日起3个工作日。</w:t>
      </w:r>
      <w:r/>
    </w:p>
    <w:p>
      <w:pPr>
        <w:pStyle w:val="706"/>
        <w:ind w:left="0" w:right="0" w:firstLine="0"/>
        <w:jc w:val="both"/>
        <w:spacing w:before="0" w:after="105"/>
        <w:shd w:val="clear" w:color="ffffff"/>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七、其他补充事宜</w:t>
      </w:r>
      <w:r/>
    </w:p>
    <w:p>
      <w:pPr>
        <w:ind w:left="0" w:right="0" w:firstLine="0"/>
        <w:jc w:val="both"/>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0"/>
        <w:jc w:val="both"/>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left="0" w:right="0" w:firstLine="0"/>
        <w:jc w:val="both"/>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请供应商确保电脑、系统及其他设备（视频输入输出设备等）无误，且开标直至项目结束始终保持系统在线状态。解密完成后及时关注开标大厅，等待答疑澄清（如有）等提示。由于投标单位代表不在线所造成的一切后果由投标人自行承担。</w:t>
      </w:r>
      <w:r/>
    </w:p>
    <w:p>
      <w:pPr>
        <w:ind w:left="0" w:right="0" w:firstLine="0"/>
        <w:jc w:val="both"/>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4.本次采购的有关信息将在以下网站上发布：江苏政府采购网、苏州市政府采购网。</w:t>
      </w:r>
      <w:r/>
    </w:p>
    <w:p>
      <w:pPr>
        <w:ind w:left="0" w:right="0" w:firstLine="0"/>
        <w:jc w:val="both"/>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5.苏州市吴中区木渎镇财政和资产管理局政府采购监管电话：0512-66262204。</w:t>
      </w:r>
      <w:r/>
    </w:p>
    <w:p>
      <w:pPr>
        <w:ind w:left="0" w:right="0" w:firstLine="0"/>
        <w:jc w:val="both"/>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6</w:t>
      </w:r>
      <w:r>
        <w:rPr>
          <w:rFonts w:ascii="仿宋" w:hAnsi="仿宋" w:eastAsia="仿宋" w:cs="仿宋"/>
          <w:color w:val="000000"/>
          <w:sz w:val="24"/>
          <w:highlight w:val="none"/>
        </w:rPr>
        <w:t xml:space="preserve">.</w:t>
      </w:r>
      <w:r>
        <w:rPr>
          <w:rFonts w:ascii="仿宋" w:hAnsi="仿宋" w:eastAsia="仿宋" w:cs="仿宋"/>
          <w:color w:val="000000"/>
          <w:sz w:val="24"/>
          <w:highlight w:val="none"/>
        </w:rPr>
        <w:t xml:space="preserve">政府采购履约资金扶持政策：中标单位可凭政府采购合同办理融资贷款，详情请见江苏政府采购网“政采贷”专栏。</w:t>
      </w:r>
      <w:r/>
    </w:p>
    <w:p>
      <w:pPr>
        <w:pStyle w:val="706"/>
        <w:ind w:left="0" w:right="0" w:firstLine="0"/>
        <w:jc w:val="both"/>
        <w:spacing w:before="0" w:after="105"/>
        <w:shd w:val="clear" w:color="ffffff"/>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八、凡对本次采购提出询问，请按以下方式联系。</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1.采购人信息</w:t>
      </w:r>
      <w:r/>
    </w:p>
    <w:p>
      <w:pPr>
        <w:ind w:left="0" w:right="0" w:firstLine="0"/>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单位名称：苏州市吴中区木渎镇人民政府（苏州市吴中区木渎镇综合行政执法和安全生产监督管理办公室）</w:t>
      </w:r>
      <w:r/>
    </w:p>
    <w:p>
      <w:pPr>
        <w:ind w:left="0" w:right="0" w:firstLine="0"/>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单位地址：苏州市吴中区木渎镇人民政府</w:t>
      </w:r>
      <w:r/>
    </w:p>
    <w:p>
      <w:pPr>
        <w:ind w:left="0" w:right="0" w:firstLine="0"/>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联系人：顾云</w:t>
      </w:r>
      <w:r/>
    </w:p>
    <w:p>
      <w:pPr>
        <w:ind w:left="0" w:right="0" w:firstLine="0"/>
        <w:spacing w:before="0" w:after="210"/>
        <w:shd w:val="clear" w:color="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联系电话：0512-66387702</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2.采购代理机构信息（如有）</w:t>
      </w:r>
      <w:r/>
    </w:p>
    <w:p>
      <w:pPr>
        <w:ind w:left="0" w:right="0" w:firstLine="0"/>
        <w:spacing w:before="0" w:after="210"/>
        <w:shd w:val="clear" w:color="auto"/>
        <w:rPr>
          <w:rFonts w:hint="eastAsia"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单位名称：</w:t>
      </w:r>
      <w:r>
        <w:rPr>
          <w:rFonts w:hint="eastAsia" w:ascii="仿宋" w:hAnsi="仿宋" w:eastAsia="仿宋" w:cs="仿宋"/>
          <w:color w:val="000000"/>
          <w:sz w:val="24"/>
          <w:highlight w:val="none"/>
          <w:lang w:val="en-US" w:eastAsia="zh-CN"/>
        </w:rPr>
        <w:t xml:space="preserve">江苏启越工程管理有限公司</w:t>
      </w:r>
      <w:r/>
    </w:p>
    <w:p>
      <w:pPr>
        <w:ind w:left="0" w:right="0" w:firstLine="0"/>
        <w:spacing w:before="0" w:after="210"/>
        <w:shd w:val="clear" w:color="auto"/>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单位地址：</w:t>
      </w:r>
      <w:r>
        <w:rPr>
          <w:rFonts w:hint="eastAsia" w:ascii="仿宋" w:hAnsi="仿宋" w:eastAsia="仿宋" w:cs="仿宋"/>
          <w:color w:val="000000"/>
          <w:sz w:val="24"/>
          <w:highlight w:val="none"/>
        </w:rPr>
        <w:t xml:space="preserve">苏州工业园区唯新路58号启迪时尚科技城24幢1单元2-3-4层</w:t>
      </w:r>
      <w:r/>
    </w:p>
    <w:p>
      <w:pPr>
        <w:ind w:left="0" w:right="0" w:firstLine="0"/>
        <w:spacing w:before="0" w:after="210"/>
        <w:shd w:val="clear" w:color="auto"/>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联系人：</w:t>
      </w:r>
      <w:r>
        <w:rPr>
          <w:rFonts w:hint="eastAsia" w:ascii="仿宋" w:hAnsi="仿宋" w:eastAsia="仿宋" w:cs="仿宋"/>
          <w:color w:val="000000"/>
          <w:sz w:val="24"/>
          <w:highlight w:val="none"/>
          <w:lang w:val="en-US" w:eastAsia="zh-CN"/>
        </w:rPr>
        <w:t xml:space="preserve">邵豆豆</w:t>
      </w:r>
      <w:r/>
    </w:p>
    <w:p>
      <w:pPr>
        <w:ind w:left="0" w:right="0" w:firstLine="0"/>
        <w:spacing w:before="0" w:after="210"/>
        <w:shd w:val="clear" w:color="auto"/>
        <w:rPr>
          <w:rFonts w:hint="default" w:eastAsia="仿宋"/>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联系电话：</w:t>
      </w:r>
      <w:r>
        <w:rPr>
          <w:rFonts w:hint="eastAsia" w:ascii="仿宋" w:hAnsi="仿宋" w:eastAsia="仿宋" w:cs="仿宋"/>
          <w:color w:val="000000"/>
          <w:sz w:val="24"/>
          <w:highlight w:val="none"/>
          <w:lang w:val="en-US" w:eastAsia="zh-CN"/>
        </w:rPr>
        <w:t xml:space="preserve">18262007159</w:t>
      </w:r>
      <w:r/>
    </w:p>
    <w:p>
      <w:pPr>
        <w:ind w:left="0" w:right="0" w:firstLine="0"/>
        <w:spacing w:before="0" w:after="210"/>
        <w:shd w:val="clear" w:color="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3.项目联系方式</w:t>
      </w:r>
      <w:r/>
    </w:p>
    <w:p>
      <w:pPr>
        <w:ind w:left="0" w:right="0" w:firstLine="0"/>
        <w:spacing w:before="0" w:after="210"/>
        <w:shd w:val="clear" w:color="auto"/>
        <w:rPr>
          <w:rFonts w:hint="eastAsia"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项目联系人：</w:t>
      </w:r>
      <w:r>
        <w:rPr>
          <w:rFonts w:hint="eastAsia" w:ascii="仿宋" w:hAnsi="仿宋" w:eastAsia="仿宋" w:cs="仿宋"/>
          <w:color w:val="000000"/>
          <w:sz w:val="24"/>
          <w:highlight w:val="none"/>
          <w:lang w:val="en-US" w:eastAsia="zh-CN"/>
        </w:rPr>
        <w:t xml:space="preserve">邵豆豆</w:t>
      </w:r>
      <w:r/>
    </w:p>
    <w:p>
      <w:pPr>
        <w:ind w:left="0" w:right="0" w:firstLine="0"/>
        <w:spacing w:before="0" w:after="210"/>
        <w:shd w:val="clear" w:color="auto"/>
        <w:rPr>
          <w:rFonts w:hint="default" w:eastAsia="仿宋"/>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电话：</w:t>
      </w:r>
      <w:r>
        <w:rPr>
          <w:rFonts w:hint="eastAsia" w:ascii="仿宋" w:hAnsi="仿宋" w:eastAsia="仿宋" w:cs="仿宋"/>
          <w:color w:val="000000"/>
          <w:sz w:val="24"/>
          <w:highlight w:val="none"/>
          <w:lang w:val="en-US" w:eastAsia="zh-CN"/>
        </w:rPr>
        <w:t xml:space="preserve">18262007159</w:t>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jc w:val="center"/>
        <w:shd w:val="clear" w:color="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hd w:val="clear" w:color="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hd w:val="clear" w:color="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hd w:val="clear" w:color="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hd w:val="clear" w:color="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hd w:val="clear" w:color="auto"/>
        <w:rPr>
          <w:rFonts w:hint="eastAsia" w:ascii="宋体" w:hAnsi="宋体" w:cs="宋体"/>
          <w:b/>
          <w:bCs/>
          <w:color w:val="000000"/>
          <w:sz w:val="32"/>
          <w:szCs w:val="32"/>
          <w:highlight w:val="none"/>
        </w:rPr>
      </w:pPr>
      <w:r>
        <w:rPr>
          <w:rFonts w:hint="eastAsia" w:ascii="宋体" w:hAnsi="宋体"/>
          <w:b/>
          <w:color w:val="000000"/>
          <w:sz w:val="32"/>
          <w:szCs w:val="32"/>
          <w:highlight w:val="none"/>
        </w:rPr>
        <w:t xml:space="preserve">二</w:t>
      </w:r>
      <w:r>
        <w:rPr>
          <w:rFonts w:hint="eastAsia" w:ascii="宋体" w:hAnsi="宋体" w:cs="宋体"/>
          <w:b/>
          <w:color w:val="000000"/>
          <w:sz w:val="32"/>
          <w:szCs w:val="32"/>
          <w:highlight w:val="none"/>
        </w:rPr>
        <w:t xml:space="preserve">、供应商须知</w:t>
      </w:r>
      <w:r/>
    </w:p>
    <w:p>
      <w:pPr>
        <w:ind w:firstLine="422"/>
        <w:spacing w:line="400" w:lineRule="exact"/>
        <w:shd w:val="clear" w:color="auto"/>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1.合格磋商供应商的资格条件</w:t>
      </w:r>
      <w:r/>
    </w:p>
    <w:p>
      <w:pPr>
        <w:pStyle w:val="964"/>
        <w:ind w:firstLine="420"/>
        <w:spacing w:before="0" w:beforeAutospacing="0" w:after="0" w:afterAutospacing="0" w:line="400" w:lineRule="exact"/>
        <w:shd w:val="clear" w:color="auto"/>
        <w:rPr>
          <w:color w:val="000000"/>
          <w:szCs w:val="24"/>
          <w:highlight w:val="none"/>
        </w:rPr>
      </w:pPr>
      <w:r>
        <w:rPr>
          <w:rFonts w:hint="eastAsia"/>
          <w:color w:val="000000"/>
          <w:szCs w:val="24"/>
          <w:highlight w:val="none"/>
          <w:lang w:bidi="ar"/>
        </w:rPr>
        <w:t xml:space="preserve">详见采购公告。</w:t>
      </w:r>
      <w:r/>
    </w:p>
    <w:p>
      <w:pPr>
        <w:pStyle w:val="964"/>
        <w:ind w:firstLine="422"/>
        <w:spacing w:before="0" w:beforeAutospacing="0" w:after="0" w:afterAutospacing="0" w:line="400" w:lineRule="exact"/>
        <w:shd w:val="clear" w:color="auto"/>
        <w:rPr>
          <w:b/>
          <w:bCs/>
          <w:color w:val="000000"/>
          <w:szCs w:val="24"/>
          <w:highlight w:val="none"/>
        </w:rPr>
      </w:pPr>
      <w:r>
        <w:rPr>
          <w:rFonts w:hint="eastAsia"/>
          <w:b/>
          <w:bCs/>
          <w:color w:val="000000"/>
          <w:szCs w:val="24"/>
          <w:highlight w:val="none"/>
          <w:lang w:bidi="ar"/>
        </w:rPr>
        <w:t xml:space="preserve">2.</w:t>
      </w:r>
      <w:r>
        <w:rPr>
          <w:rFonts w:hint="eastAsia"/>
          <w:b/>
          <w:bCs/>
          <w:color w:val="000000"/>
          <w:szCs w:val="24"/>
          <w:highlight w:val="none"/>
        </w:rPr>
        <w:t xml:space="preserve">落实政府釆购政策需满足的资格要求</w:t>
      </w:r>
      <w:r/>
    </w:p>
    <w:p>
      <w:pPr>
        <w:ind w:firstLine="420"/>
        <w:spacing w:line="400" w:lineRule="exact"/>
        <w:shd w:val="clear" w:color="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详见采购公告。</w:t>
      </w:r>
      <w:r/>
    </w:p>
    <w:p>
      <w:pPr>
        <w:ind w:firstLine="422"/>
        <w:spacing w:line="400" w:lineRule="exact"/>
        <w:shd w:val="clear" w:color="auto"/>
        <w:rPr>
          <w:rFonts w:ascii="宋体" w:hAnsi="宋体" w:cs="宋体"/>
          <w:bCs/>
          <w:color w:val="000000"/>
          <w:sz w:val="24"/>
          <w:szCs w:val="24"/>
          <w:highlight w:val="none"/>
        </w:rPr>
      </w:pPr>
      <w:r>
        <w:rPr>
          <w:rFonts w:hint="eastAsia" w:ascii="宋体" w:hAnsi="宋体" w:cs="宋体"/>
          <w:b/>
          <w:color w:val="000000"/>
          <w:sz w:val="24"/>
          <w:szCs w:val="24"/>
          <w:highlight w:val="none"/>
          <w:lang w:bidi="ar"/>
        </w:rPr>
        <w:t xml:space="preserve">3.联合体响应：</w:t>
      </w:r>
      <w:r>
        <w:rPr>
          <w:rFonts w:hint="eastAsia" w:ascii="宋体" w:hAnsi="宋体" w:cs="宋体"/>
          <w:bCs/>
          <w:color w:val="000000"/>
          <w:sz w:val="24"/>
          <w:szCs w:val="24"/>
          <w:highlight w:val="none"/>
          <w:lang w:bidi="ar"/>
        </w:rPr>
        <w:t xml:space="preserve">不接受。</w:t>
      </w:r>
      <w:r/>
    </w:p>
    <w:p>
      <w:pPr>
        <w:ind w:firstLine="422"/>
        <w:spacing w:line="400" w:lineRule="exact"/>
        <w:shd w:val="clear" w:color="auto"/>
        <w:rPr>
          <w:rFonts w:ascii="宋体" w:hAnsi="宋体" w:cs="宋体"/>
          <w:bCs/>
          <w:color w:val="000000"/>
          <w:sz w:val="24"/>
          <w:szCs w:val="24"/>
          <w:highlight w:val="none"/>
        </w:rPr>
      </w:pPr>
      <w:r>
        <w:rPr>
          <w:rFonts w:hint="eastAsia" w:ascii="宋体" w:hAnsi="宋体" w:cs="宋体"/>
          <w:b/>
          <w:bCs/>
          <w:color w:val="000000"/>
          <w:sz w:val="24"/>
          <w:szCs w:val="24"/>
          <w:highlight w:val="none"/>
          <w:lang w:bidi="ar"/>
        </w:rPr>
        <w:t xml:space="preserve">4.转包与分包与</w:t>
      </w:r>
      <w:r>
        <w:rPr>
          <w:rFonts w:hint="eastAsia" w:ascii="宋体" w:hAnsi="宋体" w:cs="宋体"/>
          <w:b/>
          <w:color w:val="000000"/>
          <w:sz w:val="24"/>
          <w:szCs w:val="24"/>
          <w:highlight w:val="none"/>
          <w:lang w:bidi="ar"/>
        </w:rPr>
        <w:t xml:space="preserve">磋商费用</w:t>
      </w:r>
      <w:r/>
    </w:p>
    <w:p>
      <w:pPr>
        <w:pStyle w:val="964"/>
        <w:ind w:firstLine="420"/>
        <w:spacing w:before="0" w:beforeAutospacing="0" w:after="0" w:afterAutospacing="0" w:line="400" w:lineRule="exact"/>
        <w:shd w:val="clear" w:color="auto"/>
        <w:rPr>
          <w:color w:val="000000"/>
          <w:szCs w:val="24"/>
          <w:highlight w:val="none"/>
        </w:rPr>
      </w:pPr>
      <w:r>
        <w:rPr>
          <w:rFonts w:hint="eastAsia"/>
          <w:color w:val="000000"/>
          <w:szCs w:val="24"/>
          <w:highlight w:val="none"/>
          <w:lang w:bidi="ar"/>
        </w:rPr>
        <w:t xml:space="preserve">4.1.本项目不允许转包或分包。</w:t>
      </w:r>
      <w:r/>
    </w:p>
    <w:p>
      <w:pPr>
        <w:pStyle w:val="964"/>
        <w:ind w:firstLine="420"/>
        <w:spacing w:before="0" w:beforeAutospacing="0" w:after="0" w:afterAutospacing="0" w:line="400" w:lineRule="exact"/>
        <w:shd w:val="clear" w:color="auto"/>
        <w:rPr>
          <w:rFonts w:cs="Times New Roman"/>
          <w:color w:val="000000"/>
          <w:szCs w:val="24"/>
          <w:highlight w:val="none"/>
        </w:rPr>
      </w:pPr>
      <w:r>
        <w:rPr>
          <w:rFonts w:hint="eastAsia"/>
          <w:color w:val="000000"/>
          <w:szCs w:val="24"/>
          <w:highlight w:val="none"/>
          <w:lang w:bidi="ar"/>
        </w:rPr>
        <w:t xml:space="preserve">4.2.无论磋商过程中的做法和结果如何，磋商供应商自行承担所有与参加磋商有关的全部费用。</w:t>
      </w:r>
      <w:r/>
    </w:p>
    <w:p>
      <w:pPr>
        <w:ind w:firstLine="422"/>
        <w:spacing w:line="400" w:lineRule="exact"/>
        <w:shd w:val="clear" w:color="auto"/>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5.磋商采购文件</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5.1.磋商采购文件的内容如下：</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竞争性磋商公告</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供应商须知</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采购需求</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评审方法及标准</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合同主要条款</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附件格式</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shd w:val="clear" w:color="auto"/>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6.磋商文件的澄清和修改</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6.1.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磋商文件的澄清、修改等内容与竞争性磋商文件在同一内容的表述上不一致时，以发出日期最接近磋商时间的公告为准。</w:t>
      </w:r>
      <w:r/>
    </w:p>
    <w:p>
      <w:pPr>
        <w:ind w:firstLine="422"/>
        <w:spacing w:line="400" w:lineRule="exact"/>
        <w:shd w:val="clear" w:color="auto"/>
        <w:rPr>
          <w:rFonts w:ascii="宋体" w:hAnsi="宋体" w:cs="宋体"/>
          <w:b/>
          <w:sz w:val="24"/>
          <w:szCs w:val="24"/>
          <w:highlight w:val="none"/>
        </w:rPr>
      </w:pPr>
      <w:r>
        <w:rPr>
          <w:rFonts w:hint="eastAsia" w:ascii="宋体" w:hAnsi="宋体" w:cs="宋体"/>
          <w:b/>
          <w:sz w:val="24"/>
          <w:szCs w:val="24"/>
          <w:highlight w:val="none"/>
        </w:rPr>
        <w:t xml:space="preserve">6.2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2"/>
        <w:spacing w:line="400" w:lineRule="exact"/>
        <w:shd w:val="clear" w:color="auto"/>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7.响应文件计量单位和使用文字</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7.1.响应文件中所使用的计量单位，除竞争性磋商文件中有特殊要求外，均应使用中华人民共和国法定计量单位。</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64"/>
        <w:ind w:firstLine="420"/>
        <w:jc w:val="both"/>
        <w:spacing w:before="0" w:beforeAutospacing="0" w:after="0" w:afterAutospacing="0" w:line="400" w:lineRule="exact"/>
        <w:shd w:val="clear" w:color="auto"/>
        <w:widowControl w:val="off"/>
        <w:rPr>
          <w:b/>
          <w:bCs/>
          <w:color w:val="000000"/>
          <w:szCs w:val="24"/>
          <w:highlight w:val="none"/>
        </w:rPr>
      </w:pPr>
      <w:r>
        <w:rPr>
          <w:rFonts w:hint="eastAsia"/>
          <w:b/>
          <w:bCs/>
          <w:color w:val="000000"/>
          <w:szCs w:val="24"/>
          <w:highlight w:val="none"/>
        </w:rPr>
        <w:t xml:space="preserve">8.磋商响应文件的组成：（部分格式见附件）</w:t>
      </w:r>
      <w:r/>
    </w:p>
    <w:p>
      <w:pPr>
        <w:pStyle w:val="964"/>
        <w:ind w:firstLine="420"/>
        <w:jc w:val="both"/>
        <w:spacing w:before="0" w:beforeAutospacing="0" w:after="0" w:afterAutospacing="0" w:line="400" w:lineRule="exact"/>
        <w:shd w:val="clear" w:color="auto"/>
        <w:widowControl w:val="off"/>
        <w:rPr>
          <w:rFonts w:hint="eastAsia"/>
          <w:b/>
          <w:bCs/>
          <w:color w:val="000000"/>
          <w:szCs w:val="24"/>
          <w:highlight w:val="none"/>
        </w:rPr>
      </w:pPr>
      <w:r>
        <w:rPr>
          <w:rFonts w:hint="eastAsia"/>
          <w:b/>
          <w:bCs/>
          <w:color w:val="000000"/>
          <w:szCs w:val="24"/>
          <w:highlight w:val="none"/>
        </w:rPr>
        <w:t xml:space="preserve">8.1封面</w:t>
      </w:r>
      <w:r/>
    </w:p>
    <w:p>
      <w:pPr>
        <w:pStyle w:val="964"/>
        <w:ind w:firstLine="420"/>
        <w:jc w:val="both"/>
        <w:spacing w:before="0" w:beforeAutospacing="0" w:after="0" w:afterAutospacing="0" w:line="400" w:lineRule="exact"/>
        <w:shd w:val="clear" w:color="auto"/>
        <w:widowControl w:val="off"/>
        <w:rPr>
          <w:rFonts w:hint="eastAsia"/>
          <w:b/>
          <w:bCs/>
          <w:color w:val="000000"/>
          <w:szCs w:val="24"/>
          <w:highlight w:val="none"/>
        </w:rPr>
      </w:pPr>
      <w:r>
        <w:rPr>
          <w:rFonts w:hint="eastAsia"/>
          <w:b/>
          <w:bCs/>
          <w:color w:val="000000"/>
          <w:szCs w:val="24"/>
          <w:highlight w:val="none"/>
        </w:rPr>
        <w:t xml:space="preserve">8.2开标一览表</w:t>
      </w:r>
      <w:r/>
    </w:p>
    <w:p>
      <w:pPr>
        <w:pStyle w:val="964"/>
        <w:ind w:firstLine="420"/>
        <w:jc w:val="both"/>
        <w:spacing w:before="0" w:beforeAutospacing="0" w:after="0" w:afterAutospacing="0" w:line="400" w:lineRule="exact"/>
        <w:shd w:val="clear" w:color="auto"/>
        <w:widowControl w:val="off"/>
        <w:rPr>
          <w:b/>
          <w:bCs/>
          <w:color w:val="000000"/>
          <w:szCs w:val="24"/>
          <w:highlight w:val="none"/>
          <w:lang w:val="zh-CN"/>
        </w:rPr>
      </w:pPr>
      <w:r>
        <w:rPr>
          <w:rFonts w:hint="eastAsia"/>
          <w:b/>
          <w:bCs/>
          <w:color w:val="000000"/>
          <w:szCs w:val="24"/>
          <w:highlight w:val="none"/>
        </w:rPr>
        <w:t xml:space="preserve">8.3</w:t>
      </w:r>
      <w:r>
        <w:rPr>
          <w:rFonts w:hint="eastAsia"/>
          <w:b/>
          <w:bCs/>
          <w:color w:val="000000"/>
          <w:szCs w:val="24"/>
          <w:highlight w:val="none"/>
          <w:lang w:val="zh-CN"/>
        </w:rPr>
        <w:t xml:space="preserve">资格</w:t>
      </w:r>
      <w:r>
        <w:rPr>
          <w:rFonts w:hint="eastAsia"/>
          <w:b/>
          <w:bCs/>
          <w:color w:val="000000"/>
          <w:szCs w:val="24"/>
          <w:highlight w:val="none"/>
        </w:rPr>
        <w:t xml:space="preserve">证明</w:t>
      </w:r>
      <w:r>
        <w:rPr>
          <w:rFonts w:hint="eastAsia"/>
          <w:b/>
          <w:bCs/>
          <w:color w:val="000000"/>
          <w:szCs w:val="24"/>
          <w:highlight w:val="none"/>
          <w:lang w:val="zh-CN"/>
        </w:rPr>
        <w:t xml:space="preserve">材料（</w:t>
      </w:r>
      <w:r>
        <w:rPr>
          <w:rFonts w:hint="eastAsia"/>
          <w:b/>
          <w:bCs/>
          <w:color w:val="000000"/>
          <w:szCs w:val="24"/>
          <w:highlight w:val="none"/>
        </w:rPr>
        <w:t xml:space="preserve">不提供或者提供不符合要求的视为不符合资格条件要求，为无效响应</w:t>
      </w:r>
      <w:r>
        <w:rPr>
          <w:rFonts w:hint="eastAsia"/>
          <w:b/>
          <w:bCs/>
          <w:color w:val="000000"/>
          <w:szCs w:val="24"/>
          <w:highlight w:val="none"/>
          <w:lang w:val="zh-CN"/>
        </w:rPr>
        <w:t xml:space="preserve">）：</w:t>
      </w:r>
      <w:r/>
    </w:p>
    <w:p>
      <w:pPr>
        <w:numPr>
          <w:ilvl w:val="0"/>
          <w:numId w:val="2"/>
        </w:numPr>
        <w:ind w:firstLine="439"/>
        <w:spacing w:line="360" w:lineRule="auto"/>
        <w:shd w:val="clear" w:color="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企业营业执照副本</w:t>
      </w:r>
      <w:r>
        <w:rPr>
          <w:rFonts w:hint="eastAsia" w:ascii="宋体" w:hAnsi="宋体" w:cs="宋体"/>
          <w:color w:val="000000"/>
          <w:sz w:val="24"/>
          <w:szCs w:val="24"/>
          <w:highlight w:val="none"/>
        </w:rPr>
        <w:t xml:space="preserve">扫描件</w:t>
      </w:r>
      <w:r>
        <w:rPr>
          <w:rFonts w:hint="eastAsia" w:ascii="宋体" w:hAnsi="宋体" w:cs="宋体"/>
          <w:color w:val="000000"/>
          <w:sz w:val="24"/>
          <w:szCs w:val="24"/>
          <w:highlight w:val="none"/>
          <w:lang w:val="zh-CN"/>
        </w:rPr>
        <w:t xml:space="preserve">；</w:t>
      </w:r>
      <w:r/>
    </w:p>
    <w:p>
      <w:pPr>
        <w:numPr>
          <w:ilvl w:val="0"/>
          <w:numId w:val="2"/>
        </w:numPr>
        <w:ind w:firstLine="439"/>
        <w:spacing w:line="360" w:lineRule="auto"/>
        <w:shd w:val="clear" w:color="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经审计的202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CN"/>
        </w:rPr>
        <w:t xml:space="preserve">年度财务报告复印件，其他组织、自然人及成立未满一年的法人应提供银行出具的资信证明；</w:t>
      </w:r>
      <w:r/>
    </w:p>
    <w:p>
      <w:pPr>
        <w:ind w:firstLine="439"/>
        <w:spacing w:line="360" w:lineRule="auto"/>
        <w:shd w:val="clear" w:color="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）符合履行合同所必备的设备和专业技术能力的证明材料；</w:t>
      </w:r>
      <w:r>
        <w:rPr>
          <w:rFonts w:hint="eastAsia" w:ascii="宋体" w:hAnsi="宋体" w:cs="宋体"/>
          <w:color w:val="000000"/>
          <w:sz w:val="24"/>
          <w:szCs w:val="24"/>
          <w:highlight w:val="none"/>
        </w:rPr>
        <w:t xml:space="preserve">如人员信息、投入设备情况；</w:t>
      </w:r>
      <w:r/>
    </w:p>
    <w:p>
      <w:pPr>
        <w:ind w:firstLine="439"/>
        <w:spacing w:line="360" w:lineRule="auto"/>
        <w:shd w:val="clear" w:color="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最近一期企业</w:t>
      </w:r>
      <w:r>
        <w:rPr>
          <w:rFonts w:hint="eastAsia" w:ascii="宋体" w:hAnsi="宋体" w:cs="宋体"/>
          <w:color w:val="000000"/>
          <w:sz w:val="24"/>
          <w:szCs w:val="24"/>
          <w:highlight w:val="none"/>
          <w:lang w:val="zh-CN"/>
        </w:rPr>
        <w:t xml:space="preserve">依法缴纳税收的凭据和依法缴纳社会保险的凭据扫描件；</w:t>
      </w:r>
      <w:r/>
    </w:p>
    <w:p>
      <w:pPr>
        <w:ind w:firstLine="439"/>
        <w:spacing w:line="360" w:lineRule="auto"/>
        <w:shd w:val="clear" w:color="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）参加政府采购活动前3年内在经营活动中没有重大违法记录的书面声明；</w:t>
      </w:r>
      <w:r/>
    </w:p>
    <w:p>
      <w:pPr>
        <w:ind w:firstLine="439"/>
        <w:spacing w:line="360" w:lineRule="auto"/>
        <w:shd w:val="clear" w:color="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）未被“信用中国”网站（www.creditchina.gov.cn）列入失信被执行人、重大税收违法案件当事人名单、政府采购严重失信行为记录名单；</w:t>
      </w:r>
      <w:r/>
    </w:p>
    <w:p>
      <w:pPr>
        <w:ind w:firstLine="439"/>
        <w:spacing w:line="360" w:lineRule="auto"/>
        <w:shd w:val="clear" w:color="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提供</w:t>
      </w:r>
      <w:r>
        <w:rPr>
          <w:rFonts w:hint="eastAsia" w:ascii="宋体" w:hAnsi="宋体" w:cs="宋体"/>
          <w:color w:val="000000"/>
          <w:sz w:val="24"/>
          <w:szCs w:val="24"/>
          <w:highlight w:val="none"/>
          <w:lang w:val="zh-CN"/>
        </w:rPr>
        <w:t xml:space="preserve">中小企业声明函</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zh-CN"/>
        </w:rPr>
        <w:t xml:space="preserve">残疾人福利性单位声明函</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zh-CN"/>
        </w:rPr>
        <w:t xml:space="preserve">监狱企业证明文件（由省级以上监狱管理局、戒毒管理局（含新疆生产建设兵团）出具</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lang w:val="zh-CN"/>
        </w:rPr>
        <w:t xml:space="preserve">监狱企业证明文件）。</w:t>
      </w:r>
      <w:r/>
    </w:p>
    <w:p>
      <w:pPr>
        <w:ind w:firstLine="439"/>
        <w:spacing w:line="360" w:lineRule="auto"/>
        <w:shd w:val="clear" w:color="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8.4符合性响应证明材料</w:t>
      </w:r>
      <w:r/>
    </w:p>
    <w:p>
      <w:pPr>
        <w:numPr>
          <w:ilvl w:val="0"/>
          <w:numId w:val="3"/>
        </w:numPr>
        <w:ind w:left="401" w:firstLine="439"/>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磋商响应函；</w:t>
      </w:r>
      <w:r/>
    </w:p>
    <w:p>
      <w:pPr>
        <w:numPr>
          <w:ilvl w:val="0"/>
          <w:numId w:val="3"/>
        </w:numPr>
        <w:ind w:left="401" w:firstLine="439"/>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磋商响应单位法定代表人身份证复印件；</w:t>
      </w:r>
      <w:r/>
    </w:p>
    <w:p>
      <w:pPr>
        <w:numPr>
          <w:ilvl w:val="0"/>
          <w:numId w:val="3"/>
        </w:numPr>
        <w:ind w:left="401" w:firstLine="439"/>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法定代表人授权委托书（如有授权）；</w:t>
      </w:r>
      <w:r/>
    </w:p>
    <w:p>
      <w:pPr>
        <w:numPr>
          <w:ilvl w:val="0"/>
          <w:numId w:val="3"/>
        </w:numPr>
        <w:ind w:left="401" w:firstLine="439"/>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磋商响应单位代理人身份证复印件（如有授权）；</w:t>
      </w:r>
      <w:r/>
    </w:p>
    <w:p>
      <w:pPr>
        <w:numPr>
          <w:ilvl w:val="0"/>
          <w:numId w:val="3"/>
        </w:numPr>
        <w:ind w:left="401" w:firstLine="439"/>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商务条款偏离表；</w:t>
      </w:r>
      <w:r/>
    </w:p>
    <w:p>
      <w:pPr>
        <w:numPr>
          <w:ilvl w:val="0"/>
          <w:numId w:val="3"/>
        </w:numPr>
        <w:ind w:left="401" w:firstLine="439"/>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服务内容对照表。</w:t>
      </w:r>
      <w:r/>
    </w:p>
    <w:p>
      <w:pPr>
        <w:ind w:firstLine="422"/>
        <w:spacing w:line="420" w:lineRule="exact"/>
        <w:shd w:val="clear" w:color="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8.5综合评审评分材料：</w:t>
      </w:r>
      <w:r/>
    </w:p>
    <w:p>
      <w:pPr>
        <w:ind w:firstLine="439"/>
        <w:spacing w:line="360" w:lineRule="auto"/>
        <w:shd w:val="clear" w:color="auto"/>
        <w:rPr>
          <w:rFonts w:ascii="宋体" w:hAnsi="宋体" w:cs="宋体"/>
          <w:sz w:val="24"/>
          <w:szCs w:val="24"/>
          <w:highlight w:val="none"/>
          <w:lang w:val="zh-CN"/>
        </w:rPr>
      </w:pPr>
      <w:r>
        <w:rPr>
          <w:rFonts w:hint="eastAsia" w:ascii="宋体" w:hAnsi="宋体" w:cs="宋体"/>
          <w:color w:val="000000"/>
          <w:sz w:val="24"/>
          <w:szCs w:val="24"/>
          <w:highlight w:val="none"/>
        </w:rPr>
        <w:t xml:space="preserve">（1）与本次磋商采购相关的其他资料及评标标准中要求提供的材料；包括但不限于项目实施方案及保障措施、综合实力情况等证明材料；</w:t>
      </w:r>
      <w:r>
        <w:rPr>
          <w:rFonts w:hint="eastAsia" w:ascii="宋体" w:hAnsi="宋体" w:cs="宋体"/>
          <w:sz w:val="24"/>
          <w:szCs w:val="24"/>
          <w:highlight w:val="none"/>
          <w:lang w:val="zh-CN"/>
        </w:rPr>
        <w:t xml:space="preserve">与本次磋商采购及评分办法相关的其他资料。</w:t>
      </w:r>
      <w:r/>
    </w:p>
    <w:p>
      <w:pPr>
        <w:ind w:firstLine="420"/>
        <w:spacing w:line="400" w:lineRule="exact"/>
        <w:shd w:val="clear" w:color="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注：</w:t>
      </w:r>
      <w:r/>
    </w:p>
    <w:p>
      <w:pPr>
        <w:ind w:firstLine="420"/>
        <w:spacing w:line="400" w:lineRule="exact"/>
        <w:shd w:val="clear" w:color="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文件由上述8.1-8.5规定的内容共同组成。投标人必须提交上述规定的资料，并须按照“磋商响应文件的组成”将相关材料上传至相应模块。否则，投标文件将可能因资格性条件不符或未实质性响应采购文件而被拒绝。</w:t>
      </w:r>
      <w:r/>
    </w:p>
    <w:p>
      <w:pPr>
        <w:ind w:firstLine="422"/>
        <w:spacing w:line="400" w:lineRule="exact"/>
        <w:shd w:val="clear" w:color="auto"/>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9.网上响应文件的制作</w:t>
      </w:r>
      <w:r/>
    </w:p>
    <w:p>
      <w:pPr>
        <w:ind w:firstLine="422"/>
        <w:spacing w:line="400" w:lineRule="exact"/>
        <w:shd w:val="clear" w:color="auto"/>
        <w:rPr>
          <w:rFonts w:ascii="宋体" w:hAnsi="宋体" w:cs="宋体"/>
          <w:color w:val="000000"/>
          <w:sz w:val="24"/>
          <w:szCs w:val="24"/>
          <w:highlight w:val="none"/>
        </w:rPr>
      </w:pPr>
      <w:r>
        <w:rPr>
          <w:rFonts w:hint="eastAsia" w:ascii="宋体" w:hAnsi="宋体" w:cs="宋体"/>
          <w:color w:val="000000"/>
          <w:sz w:val="24"/>
          <w:szCs w:val="24"/>
          <w:highlight w:val="none"/>
          <w:lang w:val="zh-CN" w:bidi="ar"/>
        </w:rPr>
        <w:t xml:space="preserve">（1）</w:t>
      </w:r>
      <w:r>
        <w:rPr>
          <w:rFonts w:hint="eastAsia" w:ascii="宋体" w:hAnsi="宋体" w:cs="宋体"/>
          <w:color w:val="000000"/>
          <w:sz w:val="24"/>
          <w:szCs w:val="24"/>
          <w:highlight w:val="none"/>
          <w:lang w:bidi="ar"/>
        </w:rPr>
        <w:t xml:space="preserve">系统中下载招标文件后，点击“客户端下载地址”，下载投标文件客户端，查看客户端使用说明。</w:t>
      </w:r>
      <w:r/>
    </w:p>
    <w:p>
      <w:pPr>
        <w:ind w:firstLine="422"/>
        <w:spacing w:line="400" w:lineRule="exact"/>
        <w:shd w:val="clear" w:color="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（2）将下载的采购文件导入投标文件客户端，按照使用说明完成投标文件的编制和加盖电子签章。</w:t>
      </w:r>
      <w:r/>
    </w:p>
    <w:p>
      <w:pPr>
        <w:ind w:firstLine="422"/>
        <w:spacing w:line="400" w:lineRule="exact"/>
        <w:shd w:val="clear" w:color="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（3）导出制作完成的投标文件，上传至苏采云系统。</w:t>
      </w:r>
      <w:r/>
    </w:p>
    <w:p>
      <w:pPr>
        <w:ind w:firstLine="422"/>
        <w:spacing w:line="400" w:lineRule="exact"/>
        <w:shd w:val="clear" w:color="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注：具体投标文件编制教程查看苏采云系统中的客户端使用说明和供应商《操作手册》。</w:t>
      </w:r>
      <w:r/>
    </w:p>
    <w:p>
      <w:pPr>
        <w:pStyle w:val="965"/>
        <w:shd w:val="clear" w:color="auto"/>
        <w:rPr>
          <w:rFonts w:hAnsi="宋体" w:cs="宋体"/>
          <w:color w:val="000000"/>
          <w:sz w:val="24"/>
          <w:szCs w:val="24"/>
          <w:highlight w:val="none"/>
        </w:rPr>
      </w:pPr>
      <w:r>
        <w:rPr>
          <w:rFonts w:hAnsi="宋体" w:cs="宋体"/>
          <w:color w:val="000000"/>
          <w:sz w:val="24"/>
          <w:szCs w:val="24"/>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2" o:title=""/>
          </v:shape>
          <o:OLEObject DrawAspect="Content" r:id="rId13" ObjectID="_1525041" ProgID="Package" ShapeID="_x0000_i1" Type="Embed"/>
        </w:object>
      </w:r>
      <w:r/>
    </w:p>
    <w:p>
      <w:pPr>
        <w:ind w:firstLine="422"/>
        <w:spacing w:line="400" w:lineRule="exact"/>
        <w:shd w:val="clear" w:color="auto"/>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10.报价（编制）要求的说明</w:t>
      </w:r>
      <w:r/>
    </w:p>
    <w:p>
      <w:pPr>
        <w:ind w:firstLine="420"/>
        <w:spacing w:line="400" w:lineRule="exact"/>
        <w:shd w:val="clear" w:color="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10.1.磋商报价应包括完成该标的物全部内容的一切费用。</w:t>
      </w:r>
      <w:r/>
    </w:p>
    <w:p>
      <w:pPr>
        <w:ind w:firstLine="420"/>
        <w:spacing w:line="400" w:lineRule="exact"/>
        <w:shd w:val="clear" w:color="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shd w:val="clear" w:color="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10.3.响应人应对磋商文件内所要采购的全部内容进行报价，只投其中部分内容者，其响应文件将被拒绝。</w:t>
      </w:r>
      <w:r/>
    </w:p>
    <w:p>
      <w:pPr>
        <w:ind w:firstLine="420"/>
        <w:spacing w:line="400" w:lineRule="exact"/>
        <w:shd w:val="clear" w:color="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10.4.一项响应内容只允许一个报价，采购代理机构不接受任何有选择性的响应报价。</w:t>
      </w:r>
      <w:r/>
    </w:p>
    <w:p>
      <w:pPr>
        <w:ind w:firstLine="420"/>
        <w:spacing w:line="400" w:lineRule="exact"/>
        <w:shd w:val="clear" w:color="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10.5.响应文件报价中的单价和总价全部采用人民币表示，除非合同的特殊条款另有规定。</w:t>
      </w:r>
      <w:r/>
    </w:p>
    <w:p>
      <w:pPr>
        <w:ind w:firstLine="422"/>
        <w:spacing w:line="400" w:lineRule="exact"/>
        <w:shd w:val="clear" w:color="auto"/>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11.磋商有效期</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11.1.磋商响应文件的有效期为60日历天，在此期间内，响应文件应保持有效。有效期短于这个规定期限的，将被拒绝。</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11.2.特殊情况下，磋商采购单位可与磋商供应商协商延缓磋商响应磋商文件的有效期，这种要求和答复均以书面形式进行。</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11.3.磋商响应方可拒绝接受延期要求而放弃磋商，同意延长有效期的磋商响应方不能修改磋商响应文件。</w:t>
      </w:r>
      <w:r/>
    </w:p>
    <w:p>
      <w:pPr>
        <w:ind w:firstLine="422"/>
        <w:spacing w:line="400" w:lineRule="exact"/>
        <w:shd w:val="clear" w:color="auto"/>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12.磋商响应截止时间</w:t>
      </w:r>
      <w:r/>
    </w:p>
    <w:p>
      <w:pPr>
        <w:ind w:firstLine="420"/>
        <w:spacing w:line="400" w:lineRule="exact"/>
        <w:shd w:val="clear" w:color="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12.1.响应文件必须在磋商截止时间前提交。截止时间以后提交的响应文件，采购人或采购代理机构将拒绝接收。</w:t>
      </w:r>
      <w:r/>
    </w:p>
    <w:p>
      <w:pPr>
        <w:ind w:firstLine="420"/>
        <w:spacing w:line="400" w:lineRule="exact"/>
        <w:shd w:val="clear" w:color="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12.2.采购人或者采购代理机构推迟磋商截止时间时，将以更正公告的形式，通知所有响应人。</w:t>
      </w:r>
      <w:r/>
    </w:p>
    <w:p>
      <w:pPr>
        <w:ind w:firstLine="422"/>
        <w:spacing w:line="400" w:lineRule="exact"/>
        <w:shd w:val="clear" w:color="auto"/>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13.磋商响应文件修改和撤回</w:t>
      </w:r>
      <w:r/>
    </w:p>
    <w:p>
      <w:pPr>
        <w:pStyle w:val="964"/>
        <w:ind w:firstLine="420"/>
        <w:jc w:val="both"/>
        <w:spacing w:before="0" w:beforeAutospacing="0" w:after="0" w:afterAutospacing="0" w:line="400" w:lineRule="exact"/>
        <w:shd w:val="clear" w:color="auto"/>
        <w:rPr>
          <w:color w:val="000000"/>
          <w:szCs w:val="24"/>
          <w:highlight w:val="none"/>
        </w:rPr>
      </w:pPr>
      <w:r>
        <w:rPr>
          <w:rFonts w:hint="eastAsia"/>
          <w:color w:val="000000"/>
          <w:szCs w:val="24"/>
          <w:highlight w:val="none"/>
          <w:lang w:bidi="ar"/>
        </w:rPr>
        <w:t xml:space="preserve">13.1.响应文件的修改应在投标截止时间前进行。</w:t>
      </w:r>
      <w:r/>
    </w:p>
    <w:p>
      <w:pPr>
        <w:pStyle w:val="964"/>
        <w:ind w:firstLine="420"/>
        <w:jc w:val="both"/>
        <w:spacing w:before="0" w:beforeAutospacing="0" w:after="0" w:afterAutospacing="0" w:line="400" w:lineRule="exact"/>
        <w:shd w:val="clear" w:color="auto"/>
        <w:rPr>
          <w:color w:val="000000"/>
          <w:szCs w:val="24"/>
          <w:highlight w:val="none"/>
        </w:rPr>
      </w:pPr>
      <w:r>
        <w:rPr>
          <w:rFonts w:hint="eastAsia"/>
          <w:color w:val="000000"/>
          <w:szCs w:val="24"/>
          <w:highlight w:val="none"/>
          <w:lang w:bidi="ar"/>
        </w:rPr>
        <w:t xml:space="preserve">13.2.投标截止时间前，投标人可以撤回投标。</w:t>
      </w:r>
      <w:r/>
    </w:p>
    <w:p>
      <w:pPr>
        <w:pStyle w:val="964"/>
        <w:ind w:firstLine="422"/>
        <w:jc w:val="both"/>
        <w:spacing w:before="0" w:beforeAutospacing="0" w:after="0" w:afterAutospacing="0" w:line="400" w:lineRule="exact"/>
        <w:shd w:val="clear" w:color="auto"/>
        <w:widowControl w:val="off"/>
        <w:rPr>
          <w:b/>
          <w:bCs/>
          <w:color w:val="000000"/>
          <w:szCs w:val="24"/>
          <w:highlight w:val="none"/>
        </w:rPr>
      </w:pPr>
      <w:r>
        <w:rPr>
          <w:rFonts w:hint="eastAsia"/>
          <w:b/>
          <w:bCs/>
          <w:color w:val="000000"/>
          <w:szCs w:val="24"/>
          <w:highlight w:val="none"/>
          <w:lang w:bidi="ar"/>
        </w:rPr>
        <w:t xml:space="preserve">14.磋商评审程序</w:t>
      </w:r>
      <w:r/>
    </w:p>
    <w:p>
      <w:pPr>
        <w:ind w:firstLine="420"/>
        <w:spacing w:line="360" w:lineRule="auto"/>
        <w:shd w:val="clear" w:color="auto"/>
        <w:tabs>
          <w:tab w:val="left" w:pos="753" w:leader="none"/>
        </w:tabs>
        <w:rPr>
          <w:rFonts w:ascii="宋体" w:hAnsi="宋体" w:cs="宋体"/>
          <w:sz w:val="24"/>
          <w:szCs w:val="24"/>
          <w:highlight w:val="none"/>
        </w:rPr>
      </w:pPr>
      <w:r>
        <w:rPr>
          <w:rFonts w:hint="eastAsia" w:ascii="宋体" w:hAnsi="宋体" w:cs="宋体"/>
          <w:sz w:val="24"/>
          <w:szCs w:val="24"/>
          <w:highlight w:val="none"/>
        </w:rPr>
        <w:t xml:space="preserve">14.1采购代理机构按本须知规定的时间、地点主持磋商采购活动。</w:t>
      </w:r>
      <w:r/>
    </w:p>
    <w:p>
      <w:pPr>
        <w:ind w:firstLine="420"/>
        <w:spacing w:line="360" w:lineRule="auto"/>
        <w:shd w:val="clear" w:color="auto"/>
        <w:tabs>
          <w:tab w:val="left" w:pos="753" w:leader="none"/>
        </w:tabs>
        <w:rPr>
          <w:rFonts w:ascii="宋体" w:hAnsi="宋体" w:cs="宋体"/>
          <w:sz w:val="24"/>
          <w:szCs w:val="24"/>
          <w:highlight w:val="none"/>
        </w:rPr>
      </w:pPr>
      <w:r>
        <w:rPr>
          <w:rFonts w:hint="eastAsia" w:ascii="宋体" w:hAnsi="宋体" w:cs="宋体"/>
          <w:sz w:val="24"/>
          <w:szCs w:val="24"/>
          <w:highlight w:val="none"/>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shd w:val="clear" w:color="auto"/>
        <w:tabs>
          <w:tab w:val="left" w:pos="753" w:leader="none"/>
        </w:tabs>
        <w:rPr>
          <w:rFonts w:ascii="宋体" w:hAnsi="宋体" w:cs="宋体"/>
          <w:sz w:val="24"/>
          <w:szCs w:val="24"/>
          <w:highlight w:val="none"/>
        </w:rPr>
      </w:pPr>
      <w:r>
        <w:rPr>
          <w:rFonts w:hint="eastAsia" w:ascii="宋体" w:hAnsi="宋体" w:cs="宋体"/>
          <w:sz w:val="24"/>
          <w:szCs w:val="24"/>
          <w:highlight w:val="none"/>
        </w:rPr>
        <w:t xml:space="preserve">14.3由磋商小组审查供应商解密的响应文件。</w:t>
      </w:r>
      <w:r/>
    </w:p>
    <w:p>
      <w:pPr>
        <w:ind w:firstLine="420"/>
        <w:spacing w:line="360" w:lineRule="auto"/>
        <w:shd w:val="clear" w:color="auto"/>
        <w:tabs>
          <w:tab w:val="left" w:pos="753" w:leader="none"/>
        </w:tabs>
        <w:rPr>
          <w:rFonts w:ascii="宋体" w:hAnsi="宋体" w:cs="宋体"/>
          <w:sz w:val="24"/>
          <w:szCs w:val="24"/>
          <w:highlight w:val="none"/>
        </w:rPr>
      </w:pPr>
      <w:r>
        <w:rPr>
          <w:rFonts w:hint="eastAsia" w:ascii="宋体" w:hAnsi="宋体" w:cs="宋体"/>
          <w:sz w:val="24"/>
          <w:szCs w:val="24"/>
          <w:highlight w:val="none"/>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shd w:val="clear" w:color="auto"/>
        <w:tabs>
          <w:tab w:val="left" w:pos="753" w:leader="none"/>
        </w:tabs>
        <w:rPr>
          <w:rFonts w:ascii="宋体" w:hAnsi="宋体" w:cs="宋体"/>
          <w:sz w:val="24"/>
          <w:szCs w:val="24"/>
          <w:highlight w:val="none"/>
        </w:rPr>
      </w:pPr>
      <w:r>
        <w:rPr>
          <w:rFonts w:hint="eastAsia" w:ascii="宋体" w:hAnsi="宋体" w:cs="宋体"/>
          <w:sz w:val="24"/>
          <w:szCs w:val="24"/>
          <w:highlight w:val="none"/>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2"/>
        <w:spacing w:line="360" w:lineRule="auto"/>
        <w:shd w:val="clear" w:color="auto"/>
        <w:tabs>
          <w:tab w:val="left" w:pos="753" w:leader="none"/>
        </w:tabs>
        <w:rPr>
          <w:rFonts w:ascii="宋体" w:hAnsi="宋体" w:cs="宋体"/>
          <w:sz w:val="24"/>
          <w:szCs w:val="24"/>
          <w:highlight w:val="none"/>
        </w:rPr>
      </w:pPr>
      <w:r>
        <w:rPr>
          <w:rFonts w:hint="eastAsia" w:ascii="宋体" w:hAnsi="宋体" w:cs="宋体"/>
          <w:b/>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shd w:val="clear" w:color="auto"/>
        <w:tabs>
          <w:tab w:val="left" w:pos="753" w:leader="none"/>
        </w:tabs>
        <w:rPr>
          <w:rFonts w:ascii="宋体" w:hAnsi="宋体" w:cs="宋体"/>
          <w:sz w:val="24"/>
          <w:szCs w:val="24"/>
          <w:highlight w:val="none"/>
        </w:rPr>
      </w:pPr>
      <w:r>
        <w:rPr>
          <w:rFonts w:hint="eastAsia" w:ascii="宋体" w:hAnsi="宋体" w:cs="宋体"/>
          <w:sz w:val="24"/>
          <w:szCs w:val="24"/>
          <w:highlight w:val="none"/>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sz w:val="24"/>
          <w:szCs w:val="24"/>
          <w:highlight w:val="none"/>
        </w:rPr>
        <w:t xml:space="preserve">磋商小组通过“苏采云”系统向供应商发布“磋商函”，供应商应当按照要求在“苏采云”系统提交“磋商响应函”并加盖CA电子公章。</w:t>
      </w:r>
      <w:r/>
    </w:p>
    <w:p>
      <w:pPr>
        <w:ind w:firstLine="420"/>
        <w:spacing w:line="360" w:lineRule="auto"/>
        <w:shd w:val="clear" w:color="auto"/>
        <w:tabs>
          <w:tab w:val="left" w:pos="753" w:leader="none"/>
        </w:tabs>
        <w:rPr>
          <w:rFonts w:ascii="宋体" w:hAnsi="宋体" w:cs="宋体"/>
          <w:sz w:val="24"/>
          <w:szCs w:val="24"/>
          <w:highlight w:val="none"/>
        </w:rPr>
      </w:pPr>
      <w:r>
        <w:rPr>
          <w:rFonts w:hint="eastAsia" w:ascii="宋体" w:hAnsi="宋体" w:cs="宋体"/>
          <w:sz w:val="24"/>
          <w:szCs w:val="24"/>
          <w:highlight w:val="none"/>
        </w:rPr>
        <w:t xml:space="preserve">14.7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shd w:val="clear" w:color="auto"/>
        <w:tabs>
          <w:tab w:val="left" w:pos="753" w:leader="none"/>
        </w:tabs>
        <w:rPr>
          <w:rFonts w:ascii="宋体" w:hAnsi="宋体" w:cs="宋体"/>
          <w:sz w:val="24"/>
          <w:szCs w:val="24"/>
          <w:highlight w:val="none"/>
        </w:rPr>
      </w:pPr>
      <w:r>
        <w:rPr>
          <w:rFonts w:hint="eastAsia" w:ascii="宋体" w:hAnsi="宋体" w:cs="宋体"/>
          <w:sz w:val="24"/>
          <w:szCs w:val="24"/>
          <w:highlight w:val="none"/>
        </w:rPr>
        <w:t xml:space="preserve">14.8供应商应当按照采购文件的变动情况和磋商小组的要求，各供应商应及时关注【评审】环节等待询标澄清进行回复。</w:t>
      </w:r>
      <w:r/>
    </w:p>
    <w:p>
      <w:pPr>
        <w:ind w:firstLine="420"/>
        <w:spacing w:line="360" w:lineRule="auto"/>
        <w:shd w:val="clear" w:color="auto"/>
        <w:tabs>
          <w:tab w:val="left" w:pos="753" w:leader="none"/>
        </w:tabs>
        <w:rPr>
          <w:rFonts w:ascii="宋体" w:hAnsi="宋体" w:cs="宋体"/>
          <w:sz w:val="24"/>
          <w:szCs w:val="24"/>
          <w:highlight w:val="none"/>
        </w:rPr>
      </w:pPr>
      <w:r>
        <w:rPr>
          <w:rFonts w:hint="eastAsia" w:ascii="宋体" w:hAnsi="宋体" w:cs="宋体"/>
          <w:sz w:val="24"/>
          <w:szCs w:val="24"/>
          <w:highlight w:val="none"/>
        </w:rPr>
        <w:t xml:space="preserve">14.9磋商结束后，</w:t>
      </w:r>
      <w:r>
        <w:rPr>
          <w:rFonts w:hint="eastAsia" w:ascii="宋体" w:hAnsi="宋体" w:cs="宋体"/>
          <w:b/>
          <w:bCs/>
          <w:sz w:val="24"/>
          <w:szCs w:val="24"/>
          <w:highlight w:val="none"/>
        </w:rPr>
        <w:t xml:space="preserve">磋商小组将在“苏采云”系统向所有实质性响应的供应商发布“最后报价要求函”及最后报价格式表，要求所有实质性响应的供应商在规定时间内提交最后报价。</w:t>
      </w:r>
      <w:r/>
    </w:p>
    <w:p>
      <w:pPr>
        <w:ind w:firstLine="420"/>
        <w:spacing w:line="360" w:lineRule="auto"/>
        <w:shd w:val="clear" w:color="auto"/>
        <w:tabs>
          <w:tab w:val="left" w:pos="753" w:leader="none"/>
        </w:tabs>
        <w:rPr>
          <w:rFonts w:ascii="宋体" w:hAnsi="宋体" w:cs="宋体"/>
          <w:sz w:val="24"/>
          <w:szCs w:val="24"/>
          <w:highlight w:val="none"/>
        </w:rPr>
      </w:pPr>
      <w:r>
        <w:rPr>
          <w:rFonts w:hint="eastAsia" w:ascii="宋体" w:hAnsi="宋体" w:cs="宋体"/>
          <w:sz w:val="24"/>
          <w:szCs w:val="24"/>
          <w:highlight w:val="none"/>
        </w:rPr>
        <w:t xml:space="preserve">14.10经磋商确定最终采购需求和提交最后报价的供应商后，由磋商小组采用综合评分法对提交最后报价的供应商的响应文件和最后报价进行综合评分。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tabs>
          <w:tab w:val="left" w:pos="753" w:leader="none"/>
        </w:tabs>
        <w:rPr>
          <w:rFonts w:ascii="宋体" w:hAnsi="宋体" w:cs="宋体"/>
          <w:sz w:val="24"/>
          <w:szCs w:val="24"/>
          <w:highlight w:val="none"/>
        </w:rPr>
      </w:pPr>
      <w:r>
        <w:rPr>
          <w:rFonts w:hint="eastAsia" w:ascii="宋体" w:hAnsi="宋体" w:cs="宋体"/>
          <w:sz w:val="24"/>
          <w:szCs w:val="24"/>
          <w:highlight w:val="none"/>
        </w:rPr>
        <w:t xml:space="preserve">14.11磋商小组根据磋商成交原则确定成交供应商，并将结果通知所有参加磋商的供应商。</w:t>
      </w:r>
      <w:r/>
    </w:p>
    <w:p>
      <w:pPr>
        <w:pStyle w:val="964"/>
        <w:ind w:firstLine="420"/>
        <w:spacing w:before="0" w:beforeAutospacing="0" w:after="0" w:afterAutospacing="0" w:line="400" w:lineRule="exact"/>
        <w:shd w:val="clear" w:color="auto"/>
        <w:widowControl w:val="off"/>
        <w:rPr>
          <w:rFonts w:hint="eastAsia"/>
          <w:szCs w:val="24"/>
          <w:highlight w:val="none"/>
        </w:rPr>
      </w:pPr>
      <w:r>
        <w:rPr>
          <w:rFonts w:hint="eastAsia"/>
          <w:szCs w:val="24"/>
          <w:highlight w:val="none"/>
        </w:rPr>
        <w:t xml:space="preserve">14.12如磋商过程中出现本采购文件未尽事宜，由磋商小组根据政府采购有关法律、法规讨论决定。</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15.磋商小组</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15.1磋商仪式结束后，采购代理机构将立即组织磋商小组（以下简称评委会）进行磋商。</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15.2磋商小组由磋商采购单位依法组建，由采购人代表和评审专家共3人以上单数组成，其中评审专家人数不得少于磋商小组成员总数的2/3。采购人代表不得以评审专家身份参加本部门或本单位采购项目的评审。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15.3磋商小组负责具体的磋商事务，并独立履行以下职责：</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（1）确认或者制定磋商文件； </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（2）审查所有供应商的资格条件和符合性响应条款；</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（3）审查供应商的响应文件并做出评价；</w:t>
      </w:r>
      <w:r/>
    </w:p>
    <w:p>
      <w:pPr>
        <w:pStyle w:val="964"/>
        <w:ind w:firstLine="420"/>
        <w:spacing w:before="0" w:beforeAutospacing="0" w:after="0" w:afterAutospacing="0" w:line="400" w:lineRule="exact"/>
        <w:shd w:val="clear" w:color="auto"/>
        <w:widowControl w:val="off"/>
        <w:rPr>
          <w:szCs w:val="24"/>
          <w:highlight w:val="none"/>
          <w:lang w:bidi="ar"/>
        </w:rPr>
      </w:pPr>
      <w:r>
        <w:rPr>
          <w:rFonts w:hint="eastAsia"/>
          <w:szCs w:val="24"/>
          <w:highlight w:val="none"/>
          <w:lang w:bidi="ar"/>
        </w:rPr>
        <w:t xml:space="preserve">（4）要求供应商解释或者澄清其响应文件；</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（5）发起最终报价；</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（6）编写评审报告；</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（7）告知采购人、采购代理机构在评审过程中发现的供应商的违法违规行为。</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15.4磋商小组成员应当履行下列义务：</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（1）遵纪守法，客观、公正、廉洁地履行职责；</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（2）按照磋商文件规定的评审办法独立进行评审，对个人的评审意见承担法律责任；</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（3）参与评审报告的起草；</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（4）配合采购人、采购代理机构答复供应商提出的质疑；</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（5）配合财政部门的投诉处理和监督检查工作。</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15.5磋商工作纪律及保密</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15.5.1磋商开始后，直到宣布授予成交供应商合同为止，凡属于审查、澄清、评价和比较响应文件的所有资料，有关授予合同的信息都不应向供应商或与评审无关的其他人泄露。</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15.5.2评审专家应当遵守评审工作纪律，不得泄露评审情况和评审中获悉的商业秘密。</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15.5.3在评审期间，磋商采购单位将通过指定联络人与供应商进行联系。</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16.响应文件审查</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16.1磋商小组对所有响应文件进行资格条件和符合性进行审查，以确定其是否满足磋商文件的要求。</w:t>
      </w:r>
      <w:r/>
    </w:p>
    <w:p>
      <w:pPr>
        <w:pStyle w:val="964"/>
        <w:ind w:firstLine="420"/>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16.2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17.供应商澄清</w:t>
      </w:r>
      <w:r/>
    </w:p>
    <w:p>
      <w:pPr>
        <w:ind w:firstLine="420"/>
        <w:spacing w:line="400" w:lineRule="exact"/>
        <w:shd w:val="clear" w:color="auto"/>
        <w:rPr>
          <w:rFonts w:ascii="宋体" w:hAnsi="宋体"/>
          <w:sz w:val="24"/>
          <w:szCs w:val="24"/>
          <w:highlight w:val="none"/>
          <w:lang w:val="zh-CN"/>
        </w:rPr>
      </w:pPr>
      <w:r>
        <w:rPr>
          <w:rFonts w:hint="eastAsia" w:ascii="宋体" w:hAnsi="宋体"/>
          <w:sz w:val="24"/>
          <w:szCs w:val="24"/>
          <w:highlight w:val="none"/>
          <w:lang w:val="zh-CN"/>
        </w:rPr>
        <w:t xml:space="preserve">需要供应商进行澄清、说明和补正的，</w:t>
      </w:r>
      <w:r>
        <w:rPr>
          <w:rFonts w:hint="eastAsia" w:ascii="宋体" w:hAnsi="宋体"/>
          <w:sz w:val="24"/>
          <w:szCs w:val="24"/>
          <w:highlight w:val="none"/>
        </w:rPr>
        <w:t xml:space="preserve">磋商小组</w:t>
      </w:r>
      <w:r>
        <w:rPr>
          <w:rFonts w:hint="eastAsia" w:ascii="宋体" w:hAnsi="宋体"/>
          <w:sz w:val="24"/>
          <w:szCs w:val="24"/>
          <w:highlight w:val="none"/>
          <w:lang w:val="zh-CN"/>
        </w:rPr>
        <w:t xml:space="preserve">将通过苏采云系统向供应商发出“澄清要求函”，接到“澄清要求函”的</w:t>
      </w:r>
      <w:r>
        <w:rPr>
          <w:rFonts w:hint="eastAsia" w:ascii="宋体" w:hAnsi="宋体"/>
          <w:sz w:val="24"/>
          <w:szCs w:val="24"/>
          <w:highlight w:val="none"/>
        </w:rPr>
        <w:t xml:space="preserve">供应商</w:t>
      </w:r>
      <w:r>
        <w:rPr>
          <w:rFonts w:hint="eastAsia" w:ascii="宋体" w:hAnsi="宋体"/>
          <w:sz w:val="24"/>
          <w:szCs w:val="24"/>
          <w:highlight w:val="none"/>
          <w:lang w:val="zh-CN"/>
        </w:rPr>
        <w:t xml:space="preserve">应当按照要求在苏采云系统中提交“澄清响应函”并加盖CA电子公章。澄清、说明和补正的内容作为投标文件的补充部分，具体操作方式见《操作手册》。</w:t>
      </w:r>
      <w:r/>
    </w:p>
    <w:p>
      <w:pPr>
        <w:pStyle w:val="964"/>
        <w:ind w:firstLine="420"/>
        <w:spacing w:before="0" w:beforeAutospacing="0" w:after="0" w:afterAutospacing="0" w:line="400" w:lineRule="exact"/>
        <w:shd w:val="clear" w:color="auto"/>
        <w:widowControl w:val="off"/>
        <w:rPr>
          <w:szCs w:val="24"/>
          <w:highlight w:val="none"/>
          <w:lang w:val="zh-CN"/>
        </w:rPr>
      </w:pPr>
      <w:r>
        <w:rPr>
          <w:rFonts w:hint="eastAsia"/>
          <w:szCs w:val="24"/>
          <w:highlight w:val="none"/>
          <w:lang w:val="zh-CN"/>
        </w:rPr>
        <w:t xml:space="preserve">接到</w:t>
      </w:r>
      <w:r>
        <w:rPr>
          <w:rFonts w:hint="eastAsia"/>
          <w:szCs w:val="24"/>
          <w:highlight w:val="none"/>
        </w:rPr>
        <w:t xml:space="preserve">磋商小组</w:t>
      </w:r>
      <w:r>
        <w:rPr>
          <w:rFonts w:hint="eastAsia"/>
          <w:szCs w:val="24"/>
          <w:highlight w:val="none"/>
          <w:lang w:val="zh-CN"/>
        </w:rPr>
        <w:t xml:space="preserve">澄清、说明和补正要求的</w:t>
      </w:r>
      <w:r>
        <w:rPr>
          <w:rFonts w:hint="eastAsia"/>
          <w:szCs w:val="24"/>
          <w:highlight w:val="none"/>
        </w:rPr>
        <w:t xml:space="preserve">供应商</w:t>
      </w:r>
      <w:r>
        <w:rPr>
          <w:rFonts w:hint="eastAsia"/>
          <w:szCs w:val="24"/>
          <w:highlight w:val="none"/>
          <w:lang w:val="zh-CN"/>
        </w:rPr>
        <w:t xml:space="preserve">如未按规定做出澄清、说明和补正，其风险由</w:t>
      </w:r>
      <w:r>
        <w:rPr>
          <w:rFonts w:hint="eastAsia"/>
          <w:szCs w:val="24"/>
          <w:highlight w:val="none"/>
        </w:rPr>
        <w:t xml:space="preserve">供应商</w:t>
      </w:r>
      <w:r>
        <w:rPr>
          <w:rFonts w:hint="eastAsia"/>
          <w:szCs w:val="24"/>
          <w:highlight w:val="none"/>
          <w:lang w:val="zh-CN"/>
        </w:rPr>
        <w:t xml:space="preserve">自行承担。</w:t>
      </w:r>
      <w:r/>
    </w:p>
    <w:p>
      <w:pPr>
        <w:pStyle w:val="964"/>
        <w:ind w:firstLine="420"/>
        <w:spacing w:before="0" w:beforeAutospacing="0" w:after="0" w:afterAutospacing="0" w:line="400" w:lineRule="exact"/>
        <w:shd w:val="clear" w:color="auto"/>
        <w:widowControl w:val="off"/>
        <w:rPr>
          <w:szCs w:val="24"/>
          <w:highlight w:val="none"/>
          <w:lang w:val="zh-CN"/>
        </w:rPr>
      </w:pPr>
      <w:r>
        <w:rPr>
          <w:rFonts w:hint="eastAsia"/>
          <w:szCs w:val="24"/>
          <w:highlight w:val="none"/>
          <w:u w:val="single"/>
          <w:lang w:val="zh-CN"/>
        </w:rPr>
        <w:t xml:space="preserve">供应商在开、评标全过程中应保持通讯畅通，及时登录苏采云系统查阅、答复相关信息，并安排专人在线与代理机构及磋商评审小组联系</w:t>
      </w:r>
      <w:r>
        <w:rPr>
          <w:rFonts w:hint="eastAsia"/>
          <w:szCs w:val="24"/>
          <w:highlight w:val="none"/>
          <w:lang w:val="zh-CN"/>
        </w:rPr>
        <w:t xml:space="preserve">。</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18.最后报价</w:t>
      </w:r>
      <w:r/>
    </w:p>
    <w:p>
      <w:pPr>
        <w:pStyle w:val="966"/>
        <w:spacing w:line="360" w:lineRule="auto"/>
        <w:shd w:val="clear" w:color="auto"/>
        <w:rPr>
          <w:rFonts w:ascii="宋体" w:hAnsi="宋体" w:eastAsia="宋体"/>
          <w:bCs/>
          <w:szCs w:val="24"/>
          <w:highlight w:val="none"/>
        </w:rPr>
      </w:pPr>
      <w:r>
        <w:rPr>
          <w:rFonts w:hint="eastAsia" w:ascii="宋体" w:hAnsi="宋体" w:eastAsia="宋体"/>
          <w:bCs/>
          <w:szCs w:val="24"/>
          <w:highlight w:val="none"/>
        </w:rPr>
        <w:t xml:space="preserve">18.1本项目采用线上二次报价：时间为15分钟。</w:t>
      </w:r>
      <w:r/>
    </w:p>
    <w:p>
      <w:pPr>
        <w:pStyle w:val="966"/>
        <w:spacing w:line="360" w:lineRule="auto"/>
        <w:shd w:val="clear" w:color="auto"/>
        <w:rPr>
          <w:rFonts w:ascii="宋体" w:hAnsi="宋体" w:eastAsia="宋体"/>
          <w:bCs/>
          <w:szCs w:val="24"/>
          <w:highlight w:val="none"/>
        </w:rPr>
      </w:pPr>
      <w:r>
        <w:rPr>
          <w:rFonts w:hint="eastAsia" w:ascii="宋体" w:hAnsi="宋体" w:eastAsia="宋体"/>
          <w:bCs/>
          <w:szCs w:val="24"/>
          <w:highlight w:val="none"/>
        </w:rPr>
        <w:t xml:space="preserve">18.1.1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66"/>
        <w:spacing w:line="360" w:lineRule="auto"/>
        <w:shd w:val="clear" w:color="auto"/>
        <w:rPr>
          <w:rFonts w:ascii="宋体" w:hAnsi="宋体" w:eastAsia="宋体"/>
          <w:bCs/>
          <w:szCs w:val="24"/>
          <w:highlight w:val="none"/>
        </w:rPr>
      </w:pPr>
      <w:r>
        <w:rPr>
          <w:rFonts w:hint="eastAsia" w:ascii="宋体" w:hAnsi="宋体" w:eastAsia="宋体"/>
          <w:bCs/>
          <w:szCs w:val="24"/>
          <w:highlight w:val="none"/>
        </w:rPr>
        <w:t xml:space="preserve">18.1.2已提交响应文件的供应商，在提交最后报价之前，可以根据磋商情况退出磋商，并在“苏采云”系统中提交“退出磋商函”并加盖CA电子公章。</w:t>
      </w:r>
      <w:r/>
    </w:p>
    <w:p>
      <w:pPr>
        <w:pStyle w:val="964"/>
        <w:ind w:firstLine="420"/>
        <w:spacing w:before="0" w:beforeAutospacing="0" w:after="0" w:afterAutospacing="0" w:line="400" w:lineRule="exact"/>
        <w:shd w:val="clear" w:color="auto"/>
        <w:widowControl w:val="off"/>
        <w:rPr>
          <w:szCs w:val="24"/>
          <w:highlight w:val="none"/>
        </w:rPr>
      </w:pPr>
      <w:r>
        <w:rPr>
          <w:rFonts w:hint="eastAsia"/>
          <w:bCs/>
          <w:szCs w:val="24"/>
          <w:highlight w:val="none"/>
        </w:rPr>
        <w:t xml:space="preserve">18.1.3进入项目评审流程后，建议各供应商法定代表人或授权委托人始终保持通讯顺畅，时刻关注不见面开标大厅，不离开不见面开标大厅。</w:t>
      </w:r>
      <w:r/>
    </w:p>
    <w:p>
      <w:pPr>
        <w:pStyle w:val="964"/>
        <w:ind w:firstLine="422"/>
        <w:spacing w:before="0" w:beforeAutospacing="0" w:after="0" w:afterAutospacing="0" w:line="400" w:lineRule="exact"/>
        <w:shd w:val="clear" w:color="auto"/>
        <w:widowControl w:val="off"/>
        <w:rPr>
          <w:szCs w:val="24"/>
          <w:highlight w:val="none"/>
        </w:rPr>
      </w:pPr>
      <w:r>
        <w:rPr>
          <w:rFonts w:hint="eastAsia"/>
          <w:szCs w:val="24"/>
          <w:highlight w:val="none"/>
          <w:lang w:bidi="ar"/>
        </w:rPr>
        <w:t xml:space="preserve">18.2关于二次报价的具体操作流程，各供应商请详细阅读《操作手册》。</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19.响应无效和终止磋商活动条款</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19.1响应人存在下列情况之一的，响应无效:</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（1）未按照竞争性磋商文件规定要求签署、盖章的；</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（2）供应商不具备竞争性磋商文件中规定资格条件的；</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（3）报价超过磋商文件中规定的预算金额或者最高限价的；</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（4）响应文件含有采购人不能接受的附加条件；</w:t>
      </w:r>
      <w:r/>
    </w:p>
    <w:p>
      <w:pPr>
        <w:pStyle w:val="964"/>
        <w:ind w:firstLine="420"/>
        <w:jc w:val="both"/>
        <w:spacing w:before="0" w:beforeAutospacing="0" w:after="0" w:afterAutospacing="0" w:line="400" w:lineRule="exact"/>
        <w:shd w:val="clear" w:color="auto"/>
        <w:rPr>
          <w:b/>
          <w:bCs/>
          <w:szCs w:val="24"/>
          <w:highlight w:val="none"/>
        </w:rPr>
      </w:pPr>
      <w:r>
        <w:rPr>
          <w:rFonts w:hint="eastAsia"/>
          <w:b/>
          <w:bCs/>
          <w:szCs w:val="24"/>
          <w:highlight w:val="none"/>
          <w:lang w:bidi="ar"/>
        </w:rPr>
        <w:t xml:space="preserve">（5）因磋商响应单位自身原因导致网上磋商响应文件无法递交的其他情况；</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（6）不符合法律、法规和竞争性磋商文件中规定的其他实质性要求的；</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（7）法律、法规及本竞争性磋商文件规定的其他无效的情形。</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19.2响应人应当遵循公平竞争的原则，不得恶意串通，不得妨碍其他响应人的竞争行为，不得损害采购人或者其他响应人的合法权益。</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磋商在过程中发现响应人有上述情形的，磋商小组应当认定其响应无效，并书面报告本级财政部门。</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19.3有下列情形之一的，视为响应人恶意串通，其响应无效：</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（1）不同响应人的响应文件由同一单位或者个人编制；</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（2）不同响应人委托同一单位或者个人办理磋商事宜；</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（3）不同响应人的响应文件载明的项目管理成员或者联系人员为同一人；</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（4）不同响应人的响应文件异常一致或者报价呈规律性差异；</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（5）不同响应人的响应文件相互混装；</w:t>
      </w:r>
      <w:r/>
    </w:p>
    <w:p>
      <w:pPr>
        <w:ind w:firstLine="422"/>
        <w:spacing w:line="360" w:lineRule="exact"/>
        <w:shd w:val="clear" w:color="auto"/>
        <w:rPr>
          <w:rFonts w:ascii="宋体" w:hAnsi="宋体" w:cs="宋体"/>
          <w:b/>
          <w:bCs/>
          <w:sz w:val="24"/>
          <w:szCs w:val="24"/>
          <w:highlight w:val="none"/>
        </w:rPr>
      </w:pPr>
      <w:r>
        <w:rPr>
          <w:rFonts w:hint="eastAsia" w:ascii="宋体" w:hAnsi="宋体" w:cs="宋体"/>
          <w:b/>
          <w:bCs/>
          <w:sz w:val="24"/>
          <w:szCs w:val="24"/>
          <w:highlight w:val="none"/>
          <w:lang w:bidi="ar"/>
        </w:rPr>
        <w:t xml:space="preserve">（6）</w:t>
      </w:r>
      <w:r>
        <w:rPr>
          <w:rFonts w:hint="eastAsia" w:ascii="宋体" w:hAnsi="宋体" w:cs="宋体"/>
          <w:b/>
          <w:bCs/>
          <w:sz w:val="24"/>
          <w:szCs w:val="24"/>
          <w:highlight w:val="none"/>
          <w:lang w:val="zh-CN"/>
        </w:rPr>
        <w:t xml:space="preserve">不同投标（响应）文件制作机器码一致。</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19.4终止竞争性磋商采购活动的条款</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出现下列情形之一的，采购代理机构将终止竞争性磋商采购活动，发布项目终止公告并说明原因，重新开展采购活动：</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（1）因情况变化，不再符合规定的竞争性磋商采购方式适用情形的；</w:t>
      </w:r>
      <w:r/>
    </w:p>
    <w:p>
      <w:pPr>
        <w:pStyle w:val="964"/>
        <w:ind w:firstLine="420"/>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（2）出现影响采购公正的违法、违规行为的；</w:t>
      </w:r>
      <w:r/>
    </w:p>
    <w:p>
      <w:pPr>
        <w:pStyle w:val="964"/>
        <w:ind w:firstLine="420"/>
        <w:jc w:val="both"/>
        <w:spacing w:before="0" w:beforeAutospacing="0" w:after="0" w:afterAutospacing="0" w:line="400" w:lineRule="exact"/>
        <w:shd w:val="clear" w:color="auto"/>
        <w:widowControl w:val="off"/>
        <w:rPr>
          <w:b/>
          <w:bCs/>
          <w:szCs w:val="24"/>
          <w:highlight w:val="none"/>
        </w:rPr>
      </w:pPr>
      <w:r>
        <w:rPr>
          <w:rFonts w:hint="eastAsia"/>
          <w:b/>
          <w:bCs/>
          <w:szCs w:val="24"/>
          <w:highlight w:val="none"/>
          <w:lang w:bidi="ar"/>
        </w:rPr>
        <w:t xml:space="preserve">（3）在采购过程中符合要求的供应商或者报价未超过采购预算的供应商不足3家的。</w:t>
      </w:r>
      <w:r/>
    </w:p>
    <w:p>
      <w:pPr>
        <w:ind w:firstLine="422"/>
        <w:spacing w:line="400" w:lineRule="exact"/>
        <w:shd w:val="clear" w:color="auto"/>
        <w:rPr>
          <w:rFonts w:ascii="宋体" w:hAnsi="宋体" w:cs="宋体"/>
          <w:b/>
          <w:sz w:val="24"/>
          <w:szCs w:val="24"/>
          <w:highlight w:val="none"/>
        </w:rPr>
      </w:pPr>
      <w:r>
        <w:rPr>
          <w:rFonts w:hint="eastAsia" w:ascii="宋体" w:hAnsi="宋体" w:cs="宋体"/>
          <w:b/>
          <w:sz w:val="24"/>
          <w:szCs w:val="24"/>
          <w:highlight w:val="none"/>
          <w:lang w:bidi="ar"/>
        </w:rPr>
        <w:t xml:space="preserve">20.确定成交、询问及质疑</w:t>
      </w:r>
      <w:r/>
    </w:p>
    <w:p>
      <w:pPr>
        <w:ind w:firstLine="420"/>
        <w:spacing w:line="400" w:lineRule="exact"/>
        <w:shd w:val="clear" w:color="auto"/>
        <w:rPr>
          <w:rFonts w:ascii="宋体" w:hAnsi="宋体" w:cs="宋体"/>
          <w:bCs/>
          <w:sz w:val="24"/>
          <w:szCs w:val="24"/>
          <w:highlight w:val="none"/>
        </w:rPr>
      </w:pPr>
      <w:r>
        <w:rPr>
          <w:rFonts w:hint="eastAsia" w:ascii="宋体" w:hAnsi="宋体" w:cs="宋体"/>
          <w:bCs/>
          <w:sz w:val="24"/>
          <w:szCs w:val="24"/>
          <w:highlight w:val="none"/>
          <w:lang w:bidi="ar"/>
        </w:rPr>
        <w:t xml:space="preserve">20.1确定成交供应商</w:t>
      </w:r>
      <w:r/>
    </w:p>
    <w:p>
      <w:pPr>
        <w:ind w:firstLine="420"/>
        <w:spacing w:line="400" w:lineRule="exact"/>
        <w:shd w:val="clear" w:color="auto"/>
        <w:rPr>
          <w:rFonts w:ascii="宋体" w:hAnsi="宋体" w:cs="宋体"/>
          <w:bCs/>
          <w:sz w:val="24"/>
          <w:szCs w:val="24"/>
          <w:highlight w:val="none"/>
        </w:rPr>
      </w:pPr>
      <w:r>
        <w:rPr>
          <w:rFonts w:hint="eastAsia" w:ascii="宋体" w:hAnsi="宋体" w:cs="宋体"/>
          <w:bCs/>
          <w:sz w:val="24"/>
          <w:szCs w:val="24"/>
          <w:highlight w:val="none"/>
          <w:lang w:bidi="ar"/>
        </w:rPr>
        <w:t xml:space="preserve">20.1.1.采购人授权磋商小组直接确定成交供应商。</w:t>
      </w:r>
      <w:r/>
    </w:p>
    <w:p>
      <w:pPr>
        <w:ind w:firstLine="420"/>
        <w:spacing w:line="400" w:lineRule="exact"/>
        <w:shd w:val="clear" w:color="auto"/>
        <w:rPr>
          <w:rFonts w:ascii="宋体" w:hAnsi="宋体" w:cs="宋体"/>
          <w:bCs/>
          <w:sz w:val="24"/>
          <w:szCs w:val="24"/>
          <w:highlight w:val="none"/>
        </w:rPr>
      </w:pPr>
      <w:r>
        <w:rPr>
          <w:rFonts w:hint="eastAsia" w:ascii="宋体" w:hAnsi="宋体" w:cs="宋体"/>
          <w:bCs/>
          <w:sz w:val="24"/>
          <w:szCs w:val="24"/>
          <w:highlight w:val="none"/>
          <w:lang w:bidi="ar"/>
        </w:rPr>
        <w:t xml:space="preserve">20.1.2采购代理机构在苏采云系统中告知开标结果，并向中标供应商发放《中标通知书》。</w:t>
      </w:r>
      <w:r/>
    </w:p>
    <w:p>
      <w:pPr>
        <w:ind w:firstLine="420"/>
        <w:spacing w:line="400" w:lineRule="exact"/>
        <w:shd w:val="clear" w:color="auto"/>
        <w:rPr>
          <w:rFonts w:ascii="宋体" w:hAnsi="宋体" w:cs="宋体"/>
          <w:bCs/>
          <w:sz w:val="24"/>
          <w:szCs w:val="24"/>
          <w:highlight w:val="none"/>
        </w:rPr>
      </w:pPr>
      <w:r>
        <w:rPr>
          <w:rFonts w:hint="eastAsia" w:ascii="宋体" w:hAnsi="宋体" w:cs="宋体"/>
          <w:bCs/>
          <w:sz w:val="24"/>
          <w:szCs w:val="24"/>
          <w:highlight w:val="none"/>
          <w:lang w:bidi="ar"/>
        </w:rPr>
        <w:t xml:space="preserve">20.2询问及质疑</w:t>
      </w:r>
      <w:r/>
    </w:p>
    <w:p>
      <w:pPr>
        <w:ind w:firstLine="420"/>
        <w:spacing w:line="400" w:lineRule="exact"/>
        <w:shd w:val="clear" w:color="auto"/>
        <w:rPr>
          <w:rFonts w:ascii="宋体" w:hAnsi="宋体" w:cs="宋体"/>
          <w:bCs/>
          <w:sz w:val="24"/>
          <w:szCs w:val="24"/>
          <w:highlight w:val="none"/>
          <w:lang w:bidi="ar"/>
        </w:rPr>
      </w:pPr>
      <w:r>
        <w:rPr>
          <w:rFonts w:hint="eastAsia" w:ascii="宋体" w:hAnsi="宋体" w:cs="宋体"/>
          <w:bCs/>
          <w:sz w:val="24"/>
          <w:szCs w:val="24"/>
          <w:highlight w:val="none"/>
          <w:lang w:bidi="ar"/>
        </w:rPr>
        <w:t xml:space="preserve">20.2.1询问及质疑依据《中华人民共和国政府采购法》、《中华人民共和国政府采购法实施条例》、《政府采购质疑和投诉办法》及相关法律法规处理。</w:t>
      </w:r>
      <w:r/>
    </w:p>
    <w:p>
      <w:pPr>
        <w:ind w:firstLine="420"/>
        <w:spacing w:line="400" w:lineRule="exact"/>
        <w:shd w:val="clear" w:color="auto"/>
        <w:rPr>
          <w:rFonts w:ascii="宋体" w:hAnsi="宋体"/>
          <w:sz w:val="24"/>
          <w:szCs w:val="24"/>
          <w:highlight w:val="none"/>
        </w:rPr>
      </w:pPr>
      <w:r>
        <w:rPr>
          <w:rFonts w:hint="eastAsia" w:ascii="宋体" w:hAnsi="宋体"/>
          <w:sz w:val="24"/>
          <w:szCs w:val="24"/>
          <w:highlight w:val="none"/>
        </w:rPr>
        <w:t xml:space="preserve">20.2.2</w:t>
      </w:r>
      <w:r>
        <w:rPr>
          <w:rFonts w:ascii="宋体" w:hAnsi="宋体"/>
          <w:sz w:val="24"/>
          <w:szCs w:val="24"/>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shd w:val="clear" w:color="auto"/>
        <w:rPr>
          <w:rFonts w:ascii="宋体" w:hAnsi="宋体"/>
          <w:sz w:val="24"/>
          <w:szCs w:val="24"/>
          <w:highlight w:val="none"/>
        </w:rPr>
      </w:pPr>
      <w:r>
        <w:rPr>
          <w:rFonts w:ascii="宋体" w:hAnsi="宋体"/>
          <w:sz w:val="24"/>
          <w:szCs w:val="24"/>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sz w:val="24"/>
          <w:szCs w:val="24"/>
          <w:highlight w:val="none"/>
        </w:rPr>
        <w:t xml:space="preserve">投标供应商</w:t>
      </w:r>
      <w:r>
        <w:rPr>
          <w:rFonts w:ascii="宋体" w:hAnsi="宋体"/>
          <w:sz w:val="24"/>
          <w:szCs w:val="24"/>
          <w:highlight w:val="none"/>
        </w:rPr>
        <w:t xml:space="preserve">确认</w:t>
      </w:r>
      <w:r>
        <w:rPr>
          <w:rFonts w:hint="eastAsia" w:ascii="宋体" w:hAnsi="宋体"/>
          <w:sz w:val="24"/>
          <w:szCs w:val="24"/>
          <w:highlight w:val="none"/>
        </w:rPr>
        <w:t xml:space="preserve">函</w:t>
      </w:r>
      <w:r>
        <w:rPr>
          <w:rFonts w:ascii="宋体" w:hAnsi="宋体"/>
          <w:sz w:val="24"/>
          <w:szCs w:val="24"/>
          <w:highlight w:val="none"/>
        </w:rPr>
        <w:t xml:space="preserve">与质疑函一起递交。</w:t>
      </w:r>
      <w:r/>
    </w:p>
    <w:p>
      <w:pPr>
        <w:ind w:firstLine="420"/>
        <w:spacing w:line="400" w:lineRule="exact"/>
        <w:shd w:val="clear" w:color="auto"/>
        <w:rPr>
          <w:rFonts w:ascii="宋体" w:hAnsi="宋体"/>
          <w:sz w:val="24"/>
          <w:szCs w:val="24"/>
          <w:highlight w:val="none"/>
        </w:rPr>
      </w:pPr>
      <w:r>
        <w:rPr>
          <w:rFonts w:ascii="宋体" w:hAnsi="宋体"/>
          <w:sz w:val="24"/>
          <w:szCs w:val="24"/>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shd w:val="clear" w:color="auto"/>
        <w:rPr>
          <w:rFonts w:ascii="宋体" w:hAnsi="宋体" w:cs="宋体"/>
          <w:bCs/>
          <w:sz w:val="24"/>
          <w:szCs w:val="24"/>
          <w:highlight w:val="none"/>
          <w:lang w:bidi="ar"/>
        </w:rPr>
      </w:pPr>
      <w:r>
        <w:rPr>
          <w:rFonts w:ascii="宋体" w:hAnsi="宋体"/>
          <w:sz w:val="24"/>
          <w:szCs w:val="24"/>
          <w:highlight w:val="none"/>
        </w:rPr>
        <w:t xml:space="preserve">在采购活动中本身权益未受到损害的供应商所提出的质疑不予受理。</w:t>
      </w:r>
      <w:r/>
    </w:p>
    <w:p>
      <w:pPr>
        <w:ind w:firstLine="420"/>
        <w:spacing w:line="400" w:lineRule="exact"/>
        <w:shd w:val="clear" w:color="auto"/>
        <w:rPr>
          <w:rFonts w:ascii="宋体" w:hAnsi="宋体" w:cs="宋体"/>
          <w:bCs/>
          <w:sz w:val="24"/>
          <w:szCs w:val="24"/>
          <w:highlight w:val="none"/>
          <w:lang w:bidi="ar"/>
        </w:rPr>
      </w:pPr>
      <w:r>
        <w:rPr>
          <w:rFonts w:hint="eastAsia" w:ascii="宋体" w:hAnsi="宋体" w:cs="宋体"/>
          <w:bCs/>
          <w:sz w:val="24"/>
          <w:szCs w:val="24"/>
          <w:highlight w:val="none"/>
          <w:lang w:bidi="ar"/>
        </w:rPr>
        <w:t xml:space="preserve">20.2.3</w:t>
      </w:r>
      <w:r>
        <w:rPr>
          <w:rFonts w:ascii="宋体" w:hAnsi="宋体"/>
          <w:sz w:val="24"/>
          <w:szCs w:val="24"/>
          <w:highlight w:val="none"/>
        </w:rPr>
        <w:t xml:space="preserve">供应商如对本项目提出质疑须在法定质疑期内一次性提出针对同一采购程序环节的质疑。</w:t>
      </w:r>
      <w:r/>
    </w:p>
    <w:p>
      <w:pPr>
        <w:ind w:firstLine="420"/>
        <w:jc w:val="left"/>
        <w:spacing w:line="400" w:lineRule="exact"/>
        <w:shd w:val="clear" w:color="auto"/>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名称：江苏启越工程管理有限公司</w:t>
      </w:r>
      <w:r/>
    </w:p>
    <w:p>
      <w:pPr>
        <w:ind w:firstLine="420"/>
        <w:jc w:val="left"/>
        <w:spacing w:line="440" w:lineRule="exact"/>
        <w:shd w:val="clear" w:color="auto"/>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lang w:bidi="ar"/>
        </w:rPr>
        <w:t xml:space="preserve">地址：</w:t>
      </w:r>
      <w:r>
        <w:rPr>
          <w:rFonts w:hint="eastAsia" w:ascii="宋体" w:hAnsi="宋体" w:cs="宋体"/>
          <w:color w:val="000000"/>
          <w:sz w:val="24"/>
          <w:szCs w:val="24"/>
          <w:highlight w:val="none"/>
        </w:rPr>
        <w:t xml:space="preserve">苏州工业园区唯新路58号启迪时尚科技城24幢1单元2-3-4层</w:t>
      </w:r>
      <w:r/>
    </w:p>
    <w:p>
      <w:pPr>
        <w:ind w:firstLine="420"/>
        <w:jc w:val="left"/>
        <w:spacing w:line="440" w:lineRule="exact"/>
        <w:shd w:val="clear" w:color="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bidi="ar"/>
        </w:rPr>
        <w:t xml:space="preserve">联 系 人：</w:t>
      </w:r>
      <w:r>
        <w:rPr>
          <w:rFonts w:hint="eastAsia" w:ascii="宋体" w:hAnsi="宋体" w:cs="宋体"/>
          <w:bCs/>
          <w:color w:val="000000"/>
          <w:sz w:val="24"/>
          <w:szCs w:val="24"/>
          <w:highlight w:val="none"/>
          <w:lang w:val="en-US" w:eastAsia="zh-CN" w:bidi="ar"/>
        </w:rPr>
        <w:t xml:space="preserve">邵豆豆</w:t>
      </w:r>
      <w:r/>
    </w:p>
    <w:p>
      <w:pPr>
        <w:pStyle w:val="964"/>
        <w:ind w:firstLine="420"/>
        <w:spacing w:before="0" w:beforeAutospacing="0" w:after="0" w:afterAutospacing="0" w:line="440" w:lineRule="exact"/>
        <w:shd w:val="clear" w:color="auto"/>
        <w:rPr>
          <w:rFonts w:hint="default" w:eastAsia="宋体"/>
          <w:color w:val="000000"/>
          <w:szCs w:val="24"/>
          <w:highlight w:val="none"/>
          <w:lang w:val="en-US" w:eastAsia="zh-CN"/>
        </w:rPr>
      </w:pPr>
      <w:r>
        <w:rPr>
          <w:rFonts w:hint="eastAsia"/>
          <w:color w:val="000000"/>
          <w:szCs w:val="24"/>
          <w:highlight w:val="none"/>
          <w:lang w:bidi="ar"/>
        </w:rPr>
        <w:t xml:space="preserve">联系方式：</w:t>
      </w:r>
      <w:r>
        <w:rPr>
          <w:rFonts w:hint="eastAsia"/>
          <w:color w:val="000000"/>
          <w:szCs w:val="24"/>
          <w:highlight w:val="none"/>
          <w:lang w:val="en-US" w:eastAsia="zh-CN" w:bidi="ar"/>
        </w:rPr>
        <w:t xml:space="preserve">18262007159</w:t>
      </w:r>
      <w:r/>
    </w:p>
    <w:p>
      <w:pPr>
        <w:ind w:firstLine="422"/>
        <w:spacing w:line="440" w:lineRule="exact"/>
        <w:shd w:val="clear" w:color="auto"/>
        <w:rPr>
          <w:rFonts w:ascii="宋体" w:hAnsi="宋体" w:cs="宋体"/>
          <w:b/>
          <w:color w:val="000000"/>
          <w:sz w:val="24"/>
          <w:szCs w:val="24"/>
          <w:highlight w:val="none"/>
        </w:rPr>
      </w:pPr>
      <w:r>
        <w:rPr>
          <w:rFonts w:hint="eastAsia" w:ascii="宋体" w:hAnsi="宋体" w:cs="宋体"/>
          <w:b/>
          <w:color w:val="000000"/>
          <w:sz w:val="24"/>
          <w:szCs w:val="24"/>
          <w:highlight w:val="none"/>
          <w:lang w:bidi="ar"/>
        </w:rPr>
        <w:t xml:space="preserve">21.合同的签订</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21.1.成交供应商应按成交通知书中规定的时间和地点，与采购人签订合同。</w:t>
      </w:r>
      <w:r/>
    </w:p>
    <w:p>
      <w:pPr>
        <w:pStyle w:val="964"/>
        <w:ind w:firstLine="420"/>
        <w:jc w:val="both"/>
        <w:spacing w:before="0" w:beforeAutospacing="0" w:after="0" w:afterAutospacing="0" w:line="400" w:lineRule="exact"/>
        <w:shd w:val="clear" w:color="auto"/>
        <w:widowControl w:val="off"/>
        <w:rPr>
          <w:color w:val="000000"/>
          <w:szCs w:val="24"/>
          <w:highlight w:val="none"/>
        </w:rPr>
      </w:pPr>
      <w:r>
        <w:rPr>
          <w:rFonts w:hint="eastAsia"/>
          <w:color w:val="000000"/>
          <w:szCs w:val="24"/>
          <w:highlight w:val="none"/>
          <w:lang w:bidi="ar"/>
        </w:rPr>
        <w:t xml:space="preserve">21.2.签订合同及合同条款应以磋商文件和成交供应商的磋商响应文件及其澄清承诺文件为依据。</w:t>
      </w:r>
      <w:r/>
    </w:p>
    <w:p>
      <w:pPr>
        <w:ind w:firstLine="422"/>
        <w:spacing w:line="400" w:lineRule="exact"/>
        <w:shd w:val="clear" w:color="auto"/>
        <w:rPr>
          <w:rFonts w:ascii="宋体" w:hAnsi="宋体" w:cs="宋体"/>
          <w:bCs/>
          <w:color w:val="000000"/>
          <w:sz w:val="24"/>
          <w:szCs w:val="24"/>
          <w:highlight w:val="none"/>
        </w:rPr>
      </w:pPr>
      <w:r>
        <w:rPr>
          <w:rFonts w:hint="eastAsia" w:ascii="宋体" w:hAnsi="宋体" w:cs="宋体"/>
          <w:b/>
          <w:color w:val="000000"/>
          <w:sz w:val="24"/>
          <w:szCs w:val="24"/>
          <w:highlight w:val="none"/>
          <w:lang w:bidi="ar"/>
        </w:rPr>
        <w:t xml:space="preserve">21.3.</w:t>
      </w:r>
      <w:r>
        <w:rPr>
          <w:rFonts w:hint="eastAsia" w:ascii="宋体" w:hAnsi="宋体" w:cs="宋体"/>
          <w:b/>
          <w:color w:val="000000"/>
          <w:sz w:val="24"/>
          <w:szCs w:val="24"/>
          <w:highlight w:val="none"/>
        </w:rPr>
        <w:t xml:space="preserve">《政府采购促进中小企业发展管理办法》规定享受扶持政策获得政府采购合同的，小微企业不得将合同分包给大中型企业，中型企业不得将合同分包给大型企业。</w:t>
      </w:r>
      <w:r/>
    </w:p>
    <w:p>
      <w:pPr>
        <w:pStyle w:val="964"/>
        <w:ind w:firstLine="420"/>
        <w:jc w:val="both"/>
        <w:spacing w:before="0" w:beforeAutospacing="0" w:after="0" w:afterAutospacing="0" w:line="480" w:lineRule="atLeast"/>
        <w:shd w:val="clear" w:color="auto"/>
        <w:rPr>
          <w:bCs/>
          <w:color w:val="000000"/>
          <w:szCs w:val="24"/>
          <w:highlight w:val="none"/>
        </w:rPr>
      </w:pPr>
      <w:r>
        <w:rPr>
          <w:rFonts w:hint="eastAsia"/>
          <w:bCs/>
          <w:color w:val="000000"/>
          <w:szCs w:val="24"/>
          <w:highlight w:val="none"/>
        </w:rPr>
        <w:t xml:space="preserve">22.磋商保证金：无</w:t>
      </w:r>
      <w:r>
        <w:rPr>
          <w:rFonts w:hint="eastAsia"/>
          <w:bCs/>
          <w:color w:val="000000"/>
          <w:szCs w:val="24"/>
          <w:highlight w:val="none"/>
          <w:lang w:val="zh-CN"/>
        </w:rPr>
        <w:t xml:space="preserve">。</w:t>
      </w:r>
      <w:r/>
    </w:p>
    <w:p>
      <w:pPr>
        <w:ind w:firstLine="422"/>
        <w:spacing w:line="400" w:lineRule="exact"/>
        <w:shd w:val="clear" w:color="auto"/>
        <w:rPr>
          <w:rFonts w:ascii="宋体" w:hAnsi="宋体" w:cs="宋体"/>
          <w:bCs/>
          <w:color w:val="000000"/>
          <w:sz w:val="24"/>
          <w:szCs w:val="24"/>
          <w:highlight w:val="none"/>
        </w:rPr>
      </w:pPr>
      <w:r>
        <w:rPr>
          <w:rFonts w:hint="eastAsia" w:ascii="宋体" w:hAnsi="宋体" w:cs="宋体"/>
          <w:b/>
          <w:color w:val="000000"/>
          <w:sz w:val="24"/>
          <w:szCs w:val="24"/>
          <w:highlight w:val="none"/>
          <w:lang w:bidi="ar"/>
        </w:rPr>
        <w:t xml:space="preserve">23.代理服务费：</w:t>
      </w:r>
      <w:r>
        <w:rPr>
          <w:rFonts w:ascii="宋体" w:hAnsi="宋体" w:cs="宋体"/>
          <w:bCs/>
          <w:color w:val="000000"/>
          <w:sz w:val="24"/>
          <w:szCs w:val="24"/>
          <w:highlight w:val="none"/>
          <w:lang w:val="zh-CN"/>
        </w:rPr>
        <w:t xml:space="preserve">成交单位在</w:t>
      </w:r>
      <w:r>
        <w:rPr>
          <w:rFonts w:hint="eastAsia" w:ascii="宋体" w:hAnsi="宋体" w:cs="宋体"/>
          <w:bCs/>
          <w:color w:val="000000"/>
          <w:sz w:val="24"/>
          <w:szCs w:val="24"/>
          <w:highlight w:val="none"/>
          <w:lang w:val="zh-CN"/>
        </w:rPr>
        <w:t xml:space="preserve">领取成交通知书时向招标代理机构缴纳成交服务费，</w:t>
      </w:r>
      <w:r>
        <w:rPr>
          <w:rFonts w:hint="eastAsia" w:ascii="宋体" w:hAnsi="宋体" w:cs="宋体"/>
          <w:bCs/>
          <w:color w:val="000000"/>
          <w:sz w:val="24"/>
          <w:szCs w:val="24"/>
          <w:highlight w:val="none"/>
        </w:rPr>
        <w:t xml:space="preserve">其收取标准为：</w:t>
      </w:r>
      <w:r>
        <w:rPr>
          <w:rFonts w:hint="eastAsia" w:ascii="宋体" w:hAnsi="宋体" w:cs="宋体"/>
          <w:color w:val="000000"/>
          <w:sz w:val="24"/>
          <w:szCs w:val="24"/>
          <w:highlight w:val="none"/>
        </w:rPr>
        <w:t xml:space="preserve">以预算金额为基准，100万元以内1.5%、100～500万元以1.1%、500万-1000万以0.8% ，1000万-5000万以0.5%，差额定率累进法计算并支付成交服务费。</w:t>
      </w:r>
      <w:r/>
    </w:p>
    <w:p>
      <w:pPr>
        <w:ind w:firstLine="726"/>
        <w:spacing w:line="400" w:lineRule="exact"/>
        <w:shd w:val="clear" w:color="auto"/>
        <w:rPr>
          <w:rFonts w:hint="eastAsia" w:ascii="宋体" w:hAnsi="宋体" w:cs="宋体"/>
          <w:color w:val="000000"/>
          <w:sz w:val="24"/>
          <w:szCs w:val="24"/>
          <w:highlight w:val="none"/>
        </w:rPr>
      </w:pPr>
      <w:r>
        <w:rPr>
          <w:rFonts w:ascii="宋体" w:hAnsi="宋体" w:cs="宋体"/>
          <w:color w:val="000000"/>
          <w:sz w:val="24"/>
          <w:szCs w:val="24"/>
          <w:highlight w:val="none"/>
        </w:rPr>
        <w:t xml:space="preserve">服务费交纳账户：</w:t>
      </w:r>
      <w:r>
        <w:rPr>
          <w:rFonts w:hint="eastAsia" w:ascii="宋体" w:hAnsi="宋体" w:cs="宋体"/>
          <w:color w:val="000000"/>
          <w:sz w:val="24"/>
          <w:szCs w:val="24"/>
          <w:highlight w:val="none"/>
        </w:rPr>
        <w:t xml:space="preserve">江苏启越工程管理有限公司</w:t>
      </w:r>
      <w:r/>
    </w:p>
    <w:p>
      <w:pPr>
        <w:ind w:firstLine="726"/>
        <w:spacing w:line="400" w:lineRule="exact"/>
        <w:shd w:val="clear" w:color="auto"/>
        <w:rPr>
          <w:rFonts w:hint="eastAsia" w:ascii="宋体" w:hAnsi="宋体" w:cs="宋体"/>
          <w:color w:val="000000"/>
          <w:sz w:val="24"/>
          <w:szCs w:val="24"/>
          <w:highlight w:val="none"/>
        </w:rPr>
      </w:pPr>
      <w:r>
        <w:rPr>
          <w:rFonts w:ascii="宋体" w:hAnsi="宋体" w:cs="宋体"/>
          <w:color w:val="000000"/>
          <w:sz w:val="24"/>
          <w:szCs w:val="24"/>
          <w:highlight w:val="none"/>
        </w:rPr>
        <w:t xml:space="preserve">账号：</w:t>
      </w:r>
      <w:r>
        <w:rPr>
          <w:rFonts w:hint="eastAsia" w:ascii="宋体" w:hAnsi="宋体" w:cs="宋体"/>
          <w:color w:val="000000"/>
          <w:sz w:val="24"/>
          <w:szCs w:val="24"/>
          <w:highlight w:val="none"/>
        </w:rPr>
        <w:t xml:space="preserve">30010188000087953</w:t>
      </w:r>
      <w:r/>
    </w:p>
    <w:p>
      <w:pPr>
        <w:ind w:firstLine="726"/>
        <w:spacing w:line="400" w:lineRule="exact"/>
        <w:shd w:val="clear" w:color="auto"/>
        <w:rPr>
          <w:rFonts w:hint="eastAsia" w:ascii="宋体" w:hAnsi="宋体" w:cs="宋体"/>
          <w:color w:val="000000"/>
          <w:sz w:val="24"/>
          <w:szCs w:val="24"/>
          <w:highlight w:val="none"/>
        </w:rPr>
      </w:pPr>
      <w:r>
        <w:rPr>
          <w:rFonts w:ascii="宋体" w:hAnsi="宋体" w:cs="宋体"/>
          <w:color w:val="000000"/>
          <w:sz w:val="24"/>
          <w:szCs w:val="24"/>
          <w:highlight w:val="none"/>
        </w:rPr>
        <w:t xml:space="preserve">开户银行：</w:t>
      </w:r>
      <w:r>
        <w:rPr>
          <w:rFonts w:hint="eastAsia" w:ascii="宋体" w:hAnsi="宋体" w:cs="宋体"/>
          <w:color w:val="000000"/>
          <w:sz w:val="24"/>
          <w:szCs w:val="24"/>
          <w:highlight w:val="none"/>
        </w:rPr>
        <w:t xml:space="preserve">江苏银行苏州姑苏支行 </w:t>
      </w:r>
      <w:r/>
    </w:p>
    <w:p>
      <w:pPr>
        <w:ind w:firstLine="420"/>
        <w:spacing w:line="400" w:lineRule="exact"/>
        <w:shd w:val="clear" w:color="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24.磋商说明：</w:t>
      </w:r>
      <w:r/>
    </w:p>
    <w:p>
      <w:pPr>
        <w:ind w:firstLine="420"/>
        <w:spacing w:line="400" w:lineRule="exact"/>
        <w:shd w:val="clear" w:color="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（1）不符合供应商资格要求的响应文件将被拒绝；</w:t>
      </w:r>
      <w:r/>
    </w:p>
    <w:p>
      <w:pPr>
        <w:ind w:firstLine="420"/>
        <w:spacing w:line="400" w:lineRule="exact"/>
        <w:shd w:val="clear" w:color="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（2）参加磋商的供应商必须</w:t>
      </w:r>
      <w:r>
        <w:rPr>
          <w:rFonts w:hint="eastAsia" w:ascii="宋体" w:hAnsi="宋体" w:cs="宋体"/>
          <w:color w:val="000000"/>
          <w:sz w:val="24"/>
          <w:szCs w:val="24"/>
          <w:highlight w:val="none"/>
          <w:lang w:bidi="ar"/>
        </w:rPr>
        <w:t xml:space="preserve">法定代表人或授权代理人</w:t>
      </w:r>
      <w:r>
        <w:rPr>
          <w:rFonts w:hint="eastAsia" w:ascii="宋体" w:hAnsi="宋体" w:cs="宋体"/>
          <w:bCs/>
          <w:color w:val="000000"/>
          <w:sz w:val="24"/>
          <w:szCs w:val="24"/>
          <w:highlight w:val="none"/>
        </w:rPr>
        <w:t xml:space="preserve">；</w:t>
      </w:r>
      <w:r/>
    </w:p>
    <w:p>
      <w:pPr>
        <w:ind w:firstLine="420"/>
        <w:spacing w:line="400" w:lineRule="exact"/>
        <w:shd w:val="clear" w:color="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（3）响应文件签署不符合要求的，响应文件将被拒绝；</w:t>
      </w:r>
      <w:r/>
    </w:p>
    <w:p>
      <w:pPr>
        <w:ind w:firstLine="420"/>
        <w:spacing w:line="400" w:lineRule="exact"/>
        <w:shd w:val="clear" w:color="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（4）最终报价超过采购预算的，不能成交；</w:t>
      </w:r>
      <w:r/>
    </w:p>
    <w:p>
      <w:pPr>
        <w:ind w:firstLine="420"/>
        <w:spacing w:line="400" w:lineRule="exact"/>
        <w:shd w:val="clear" w:color="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（5）不实质性响应磋商文件的不能成交；</w:t>
      </w:r>
      <w:r/>
    </w:p>
    <w:p>
      <w:pPr>
        <w:ind w:firstLine="420"/>
        <w:spacing w:line="400" w:lineRule="exact"/>
        <w:shd w:val="clear" w:color="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（6）实质性响应磋商文件不满三家或进入二次报价的不满三家或二次报价在采购预算内不满三家的，磋商采购失败。</w:t>
      </w:r>
      <w:r/>
    </w:p>
    <w:p>
      <w:pPr>
        <w:ind w:firstLine="420"/>
        <w:spacing w:line="400" w:lineRule="exact"/>
        <w:shd w:val="clear" w:color="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25.未尽事宜：按《中华人民共和国政府采购法》及其他有关的法律法规的规定执行。</w:t>
      </w:r>
      <w:r/>
    </w:p>
    <w:p>
      <w:pPr>
        <w:jc w:val="center"/>
        <w:spacing w:line="400" w:lineRule="atLeast"/>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400" w:lineRule="atLeast"/>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400" w:lineRule="atLeast"/>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16"/>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16"/>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16"/>
        <w:ind w:left="0" w:firstLine="0"/>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t xml:space="preserve">三、苏州市政府采购竞争性磋商文件</w:t>
      </w:r>
      <w:r/>
    </w:p>
    <w:p>
      <w:pPr>
        <w:jc w:val="center"/>
        <w:spacing w:line="360" w:lineRule="auto"/>
        <w:shd w:val="clear" w:color="auto"/>
        <w:rPr>
          <w:rFonts w:hint="eastAsia" w:ascii="宋体" w:hAnsi="宋体"/>
          <w:color w:val="000000"/>
          <w:sz w:val="24"/>
          <w:highlight w:val="none"/>
        </w:rPr>
      </w:pPr>
      <w:r>
        <w:rPr>
          <w:rFonts w:hint="eastAsia" w:ascii="宋体" w:hAnsi="宋体"/>
          <w:color w:val="000000"/>
          <w:sz w:val="24"/>
          <w:highlight w:val="none"/>
        </w:rPr>
        <w:t xml:space="preserve">磋商文件编号：</w:t>
      </w:r>
      <w:r>
        <w:rPr>
          <w:rFonts w:hint="eastAsia" w:ascii="宋体" w:hAnsi="宋体"/>
          <w:color w:val="000000"/>
          <w:sz w:val="24"/>
          <w:highlight w:val="none"/>
        </w:rPr>
        <w:t xml:space="preserve">JSZC-320506-JSQY-C2025-0012</w:t>
      </w:r>
      <w:r>
        <w:rPr>
          <w:rFonts w:hint="eastAsia" w:ascii="宋体" w:hAnsi="宋体"/>
          <w:color w:val="000000"/>
          <w:sz w:val="24"/>
          <w:highlight w:val="none"/>
        </w:rPr>
      </w:r>
      <w:r/>
    </w:p>
    <w:p>
      <w:pPr>
        <w:jc w:val="center"/>
        <w:spacing w:line="360" w:lineRule="auto"/>
        <w:shd w:val="clear" w:color="auto"/>
        <w:rPr>
          <w:rFonts w:hint="eastAsia" w:ascii="宋体" w:hAnsi="宋体"/>
          <w:b/>
          <w:color w:val="000000"/>
          <w:sz w:val="24"/>
          <w:highlight w:val="none"/>
          <w:lang w:val="zh-CN"/>
        </w:rPr>
      </w:pPr>
      <w:r>
        <w:rPr>
          <w:rFonts w:hint="eastAsia" w:ascii="宋体" w:hAnsi="宋体"/>
          <w:b/>
          <w:color w:val="000000"/>
          <w:sz w:val="24"/>
          <w:highlight w:val="none"/>
          <w:lang w:val="zh-CN"/>
        </w:rPr>
        <w:t xml:space="preserve">项目类别：服务类</w:t>
      </w:r>
      <w:r/>
    </w:p>
    <w:p>
      <w:pPr>
        <w:ind w:firstLine="540"/>
        <w:spacing w:line="360" w:lineRule="auto"/>
        <w:shd w:val="clear" w:color="auto"/>
        <w:rPr>
          <w:rFonts w:hint="eastAsia" w:ascii="宋体" w:hAnsi="宋体"/>
          <w:color w:val="000000"/>
          <w:spacing w:val="15"/>
          <w:sz w:val="24"/>
          <w:highlight w:val="none"/>
        </w:rPr>
      </w:pPr>
      <w:r>
        <w:rPr>
          <w:rFonts w:hint="eastAsia" w:ascii="宋体" w:hAnsi="宋体"/>
          <w:color w:val="000000"/>
          <w:spacing w:val="15"/>
          <w:sz w:val="24"/>
          <w:highlight w:val="none"/>
        </w:rPr>
        <w:t xml:space="preserve">受</w:t>
      </w:r>
      <w:r>
        <w:rPr>
          <w:rFonts w:hint="eastAsia" w:ascii="宋体" w:hAnsi="宋体" w:cs="宋体"/>
          <w:b/>
          <w:bCs/>
          <w:sz w:val="24"/>
          <w:highlight w:val="none"/>
          <w:lang w:eastAsia="zh-CN"/>
        </w:rPr>
        <w:t xml:space="preserve">苏州市吴中区木渎镇人民政府（</w:t>
      </w:r>
      <w:bookmarkStart w:id="2" w:name="_GoBack"/>
      <w:r/>
      <w:bookmarkEnd w:id="2"/>
      <w:r>
        <w:rPr>
          <w:rFonts w:hint="eastAsia" w:ascii="宋体" w:hAnsi="宋体" w:cs="宋体"/>
          <w:b/>
          <w:bCs/>
          <w:sz w:val="24"/>
          <w:highlight w:val="none"/>
          <w:lang w:eastAsia="zh-CN"/>
        </w:rPr>
        <w:t xml:space="preserve">苏州市吴中区木渎镇综合行政执法和安全生产监督管理办公室）</w:t>
      </w:r>
      <w:r>
        <w:rPr>
          <w:rFonts w:hint="eastAsia" w:ascii="宋体" w:hAnsi="宋体"/>
          <w:color w:val="000000"/>
          <w:spacing w:val="15"/>
          <w:sz w:val="24"/>
          <w:highlight w:val="none"/>
        </w:rPr>
        <w:t xml:space="preserve">委托，对其要求采购的</w:t>
      </w:r>
      <w:r>
        <w:rPr>
          <w:rFonts w:hint="eastAsia" w:ascii="宋体" w:hAnsi="宋体"/>
          <w:b/>
          <w:color w:val="000000"/>
          <w:sz w:val="24"/>
          <w:highlight w:val="none"/>
          <w:lang w:val="zh-CN"/>
        </w:rPr>
        <w:t xml:space="preserve">2026年食堂运营服务</w:t>
      </w:r>
      <w:r>
        <w:rPr>
          <w:rFonts w:hint="eastAsia" w:ascii="宋体" w:hAnsi="宋体"/>
          <w:color w:val="000000"/>
          <w:spacing w:val="15"/>
          <w:sz w:val="24"/>
          <w:highlight w:val="none"/>
        </w:rPr>
        <w:t xml:space="preserve">进行竞争性磋商采购，欢迎具有独立承担民事责任能力及履约能力的服务商参与竞争，以期采购到合格的产品。</w:t>
      </w:r>
      <w:r/>
    </w:p>
    <w:p>
      <w:pPr>
        <w:numPr>
          <w:ilvl w:val="0"/>
          <w:numId w:val="4"/>
        </w:numPr>
        <w:ind w:firstLine="482"/>
        <w:spacing w:line="360" w:lineRule="auto"/>
        <w:shd w:val="clear" w:color="auto"/>
        <w:rPr>
          <w:rFonts w:hint="eastAsia" w:ascii="宋体" w:hAnsi="宋体"/>
          <w:b/>
          <w:color w:val="000000"/>
          <w:sz w:val="24"/>
          <w:highlight w:val="none"/>
          <w:lang w:val="zh-CN"/>
        </w:rPr>
      </w:pPr>
      <w:r>
        <w:rPr>
          <w:rFonts w:hint="eastAsia" w:ascii="宋体" w:hAnsi="宋体"/>
          <w:b/>
          <w:color w:val="000000"/>
          <w:sz w:val="24"/>
          <w:highlight w:val="none"/>
          <w:lang w:val="zh-CN"/>
        </w:rPr>
        <w:t xml:space="preserve">采购编号：</w:t>
      </w:r>
      <w:r>
        <w:rPr>
          <w:rFonts w:hint="eastAsia" w:ascii="宋体" w:hAnsi="宋体"/>
          <w:b/>
          <w:color w:val="000000"/>
          <w:sz w:val="24"/>
          <w:highlight w:val="none"/>
          <w:lang w:val="zh-CN"/>
        </w:rPr>
        <w:t xml:space="preserve">JSZC-320506-JSQY-C2025-0012</w:t>
      </w:r>
      <w:r>
        <w:rPr>
          <w:rFonts w:hint="eastAsia" w:ascii="宋体" w:hAnsi="宋体"/>
          <w:b/>
          <w:color w:val="000000"/>
          <w:sz w:val="24"/>
          <w:highlight w:val="none"/>
          <w:lang w:val="zh-CN"/>
        </w:rPr>
      </w:r>
      <w:r/>
    </w:p>
    <w:p>
      <w:pPr>
        <w:numPr>
          <w:ilvl w:val="0"/>
          <w:numId w:val="0"/>
        </w:numPr>
        <w:ind w:firstLine="482"/>
        <w:spacing w:line="360" w:lineRule="auto"/>
        <w:shd w:val="clear" w:color="auto"/>
        <w:rPr>
          <w:rFonts w:hint="eastAsia" w:ascii="宋体" w:hAnsi="宋体"/>
          <w:b/>
          <w:color w:val="000000"/>
          <w:sz w:val="24"/>
          <w:highlight w:val="none"/>
          <w:lang w:val="zh-CN"/>
        </w:rPr>
      </w:pPr>
      <w:r>
        <w:rPr>
          <w:rFonts w:hint="eastAsia" w:ascii="宋体" w:hAnsi="宋体"/>
          <w:b/>
          <w:color w:val="000000"/>
          <w:sz w:val="24"/>
          <w:highlight w:val="none"/>
          <w:lang w:val="zh-CN"/>
        </w:rPr>
        <w:t xml:space="preserve">二、采购</w:t>
      </w:r>
      <w:r>
        <w:rPr>
          <w:rFonts w:hint="eastAsia" w:ascii="宋体" w:hAnsi="宋体"/>
          <w:b/>
          <w:color w:val="000000"/>
          <w:sz w:val="24"/>
          <w:highlight w:val="none"/>
        </w:rPr>
        <w:t xml:space="preserve">名称</w:t>
      </w:r>
      <w:r>
        <w:rPr>
          <w:rFonts w:hint="eastAsia" w:ascii="宋体" w:hAnsi="宋体"/>
          <w:b/>
          <w:color w:val="000000"/>
          <w:sz w:val="24"/>
          <w:highlight w:val="none"/>
          <w:lang w:val="zh-CN"/>
        </w:rPr>
        <w:t xml:space="preserve">：2026年食堂运营服务</w:t>
      </w:r>
      <w:r/>
    </w:p>
    <w:p>
      <w:pPr>
        <w:ind w:firstLine="482"/>
        <w:spacing w:line="360" w:lineRule="auto"/>
        <w:shd w:val="clear" w:color="auto"/>
        <w:rPr>
          <w:rFonts w:ascii="宋体" w:hAnsi="宋体"/>
          <w:b/>
          <w:color w:val="000000"/>
          <w:sz w:val="24"/>
          <w:highlight w:val="none"/>
          <w:lang w:val="zh-CN"/>
        </w:rPr>
      </w:pPr>
      <w:r>
        <w:rPr>
          <w:rFonts w:hint="eastAsia" w:ascii="宋体" w:hAnsi="宋体"/>
          <w:b/>
          <w:color w:val="000000"/>
          <w:sz w:val="24"/>
          <w:highlight w:val="none"/>
          <w:lang w:val="zh-CN"/>
        </w:rPr>
        <w:t xml:space="preserve">三、采购预算：</w:t>
      </w:r>
      <w:r>
        <w:rPr>
          <w:rFonts w:hint="eastAsia" w:ascii="宋体" w:hAnsi="宋体"/>
          <w:b/>
          <w:color w:val="000000"/>
          <w:sz w:val="24"/>
          <w:highlight w:val="none"/>
          <w:lang w:val="en-US" w:eastAsia="zh-CN"/>
        </w:rPr>
        <w:t xml:space="preserve">壹佰玖拾陆</w:t>
      </w:r>
      <w:r>
        <w:rPr>
          <w:rFonts w:hint="eastAsia" w:ascii="宋体" w:hAnsi="宋体"/>
          <w:b/>
          <w:color w:val="000000"/>
          <w:sz w:val="24"/>
          <w:highlight w:val="none"/>
          <w:lang w:val="zh-CN"/>
        </w:rPr>
        <w:t xml:space="preserve">万元整（</w:t>
      </w:r>
      <w:r>
        <w:rPr>
          <w:rFonts w:hint="eastAsia" w:ascii="宋体" w:hAnsi="宋体"/>
          <w:b/>
          <w:color w:val="000000"/>
          <w:sz w:val="24"/>
          <w:highlight w:val="none"/>
          <w:lang w:val="en-US" w:eastAsia="zh-CN"/>
        </w:rPr>
        <w:t xml:space="preserve">196</w:t>
      </w:r>
      <w:r>
        <w:rPr>
          <w:rFonts w:hint="eastAsia" w:ascii="宋体" w:hAnsi="宋体"/>
          <w:b/>
          <w:color w:val="000000"/>
          <w:sz w:val="24"/>
          <w:highlight w:val="none"/>
          <w:lang w:val="zh-CN"/>
        </w:rPr>
        <w:t xml:space="preserve">0000.00元）</w:t>
      </w:r>
      <w:r/>
    </w:p>
    <w:p>
      <w:pPr>
        <w:ind w:firstLine="482"/>
        <w:spacing w:line="360" w:lineRule="auto"/>
        <w:shd w:val="clear" w:color="auto"/>
        <w:rPr>
          <w:rFonts w:ascii="宋体" w:hAnsi="宋体"/>
          <w:b/>
          <w:bCs/>
          <w:color w:val="000000"/>
          <w:sz w:val="24"/>
          <w:highlight w:val="none"/>
          <w:lang w:val="zh-CN"/>
        </w:rPr>
      </w:pPr>
      <w:r>
        <w:rPr>
          <w:rFonts w:hint="eastAsia" w:ascii="宋体" w:hAnsi="宋体"/>
          <w:b/>
          <w:bCs/>
          <w:sz w:val="24"/>
          <w:szCs w:val="24"/>
          <w:highlight w:val="none"/>
        </w:rPr>
        <w:t xml:space="preserve">四、采购项目内容及要求：</w:t>
      </w:r>
      <w:r/>
    </w:p>
    <w:p>
      <w:pPr>
        <w:ind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t xml:space="preserve">（一）项目简介</w:t>
      </w:r>
      <w:r/>
    </w:p>
    <w:p>
      <w:pPr>
        <w:ind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t xml:space="preserve">项目位于金桥汽配产业园 D栋，需根据采购单位各部门人员用餐情况，提供用餐，供应午餐、晚餐、下半夜餐(可配送)餐标不低于 18 元/份，用餐标准统一，均需在单位食堂进行烹饪就餐。</w:t>
      </w:r>
      <w:r/>
    </w:p>
    <w:p>
      <w:pPr>
        <w:ind w:firstLine="480"/>
        <w:spacing w:line="360" w:lineRule="auto"/>
        <w:shd w:val="clear" w:color="auto"/>
        <w:rPr>
          <w:rFonts w:hint="eastAsia" w:ascii="宋体" w:hAnsi="宋体" w:cs="宋体"/>
          <w:sz w:val="24"/>
          <w:szCs w:val="24"/>
          <w:highlight w:val="none"/>
        </w:rPr>
      </w:pPr>
      <w:r>
        <w:rPr>
          <w:rFonts w:hint="eastAsia" w:ascii="宋体" w:hAnsi="宋体"/>
          <w:sz w:val="24"/>
          <w:szCs w:val="24"/>
          <w:highlight w:val="none"/>
        </w:rPr>
        <w:t xml:space="preserve">（二）人员配置要求</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209"/>
        <w:gridCol w:w="6614"/>
      </w:tblGrid>
      <w:tr>
        <w:trPr>
          <w:jc w:val="center"/>
          <w:trHeight w:val="420"/>
        </w:trPr>
        <w:tc>
          <w:tcPr>
            <w:tcW w:w="805" w:type="dxa"/>
            <w:vAlign w:val="center"/>
            <w:textDirection w:val="lrTb"/>
            <w:noWrap w:val="false"/>
          </w:tcPr>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2209" w:type="dxa"/>
            <w:vAlign w:val="center"/>
            <w:textDirection w:val="lrTb"/>
            <w:noWrap w:val="false"/>
          </w:tcPr>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服务人员</w:t>
            </w:r>
            <w:r/>
          </w:p>
        </w:tc>
        <w:tc>
          <w:tcPr>
            <w:tcW w:w="6614" w:type="dxa"/>
            <w:vAlign w:val="center"/>
            <w:textDirection w:val="lrTb"/>
            <w:noWrap w:val="false"/>
          </w:tcPr>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人员要求</w:t>
            </w:r>
            <w:r/>
          </w:p>
        </w:tc>
      </w:tr>
      <w:tr>
        <w:trPr>
          <w:jc w:val="center"/>
        </w:trPr>
        <w:tc>
          <w:tcPr>
            <w:tcW w:w="805" w:type="dxa"/>
            <w:vAlign w:val="center"/>
            <w:textDirection w:val="lrTb"/>
            <w:noWrap w:val="false"/>
          </w:tcPr>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2209" w:type="dxa"/>
            <w:vAlign w:val="center"/>
            <w:textDirection w:val="lrTb"/>
            <w:noWrap w:val="false"/>
          </w:tcPr>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厨房负责人1名</w:t>
            </w:r>
            <w:r/>
          </w:p>
        </w:tc>
        <w:tc>
          <w:tcPr>
            <w:tcW w:w="6614" w:type="dxa"/>
            <w:vAlign w:val="center"/>
            <w:textDirection w:val="lrTb"/>
            <w:noWrap w:val="false"/>
          </w:tcPr>
          <w:p>
            <w:pPr>
              <w:jc w:val="left"/>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18周岁≤年龄≤</w:t>
            </w:r>
            <w:r>
              <w:rPr>
                <w:rFonts w:hint="eastAsia" w:ascii="宋体" w:hAnsi="宋体" w:cs="宋体"/>
                <w:sz w:val="24"/>
                <w:szCs w:val="24"/>
                <w:highlight w:val="none"/>
                <w:lang w:val="en-US" w:eastAsia="zh-CN"/>
              </w:rPr>
              <w:t xml:space="preserve">50周岁</w:t>
            </w:r>
            <w:r>
              <w:rPr>
                <w:rFonts w:hint="eastAsia" w:ascii="宋体" w:hAnsi="宋体" w:cs="宋体"/>
                <w:sz w:val="24"/>
                <w:szCs w:val="24"/>
                <w:highlight w:val="none"/>
              </w:rPr>
              <w:t xml:space="preserve">，负责项目整体运营情况，拟定人员工作计划、考勤和各项考核细则，及时和甲方对接，确保各项工作顺利完成。</w:t>
            </w:r>
            <w:r/>
          </w:p>
        </w:tc>
      </w:tr>
      <w:tr>
        <w:trPr>
          <w:jc w:val="center"/>
        </w:trPr>
        <w:tc>
          <w:tcPr>
            <w:tcW w:w="805" w:type="dxa"/>
            <w:vAlign w:val="center"/>
            <w:textDirection w:val="lrTb"/>
            <w:noWrap w:val="false"/>
          </w:tcPr>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2209" w:type="dxa"/>
            <w:vAlign w:val="center"/>
            <w:textDirection w:val="lrTb"/>
            <w:noWrap w:val="false"/>
          </w:tcPr>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主厨1名</w:t>
            </w:r>
            <w:r/>
          </w:p>
        </w:tc>
        <w:tc>
          <w:tcPr>
            <w:tcW w:w="6614" w:type="dxa"/>
            <w:vAlign w:val="center"/>
            <w:textDirection w:val="lrTb"/>
            <w:noWrap w:val="false"/>
          </w:tcPr>
          <w:p>
            <w:pPr>
              <w:jc w:val="left"/>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18周岁≤年龄≤</w:t>
            </w:r>
            <w:r>
              <w:rPr>
                <w:rFonts w:hint="eastAsia" w:ascii="宋体" w:hAnsi="宋体" w:cs="宋体"/>
                <w:sz w:val="24"/>
                <w:szCs w:val="24"/>
                <w:highlight w:val="none"/>
                <w:lang w:val="en-US" w:eastAsia="zh-CN"/>
              </w:rPr>
              <w:t xml:space="preserve">50周岁</w:t>
            </w:r>
            <w:r>
              <w:rPr>
                <w:rFonts w:hint="eastAsia" w:ascii="宋体" w:hAnsi="宋体" w:cs="宋体"/>
                <w:sz w:val="24"/>
                <w:szCs w:val="24"/>
                <w:highlight w:val="none"/>
              </w:rPr>
              <w:t xml:space="preserve">，负责厨房菜单的制定，并负责成本控制，根据成本标准制定生产任务，严格控制进货、采购计划和要求。</w:t>
            </w:r>
            <w:r/>
          </w:p>
        </w:tc>
      </w:tr>
      <w:tr>
        <w:trPr>
          <w:jc w:val="center"/>
        </w:trPr>
        <w:tc>
          <w:tcPr>
            <w:tcW w:w="805" w:type="dxa"/>
            <w:vAlign w:val="center"/>
            <w:textDirection w:val="lrTb"/>
            <w:noWrap w:val="false"/>
          </w:tcPr>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2209" w:type="dxa"/>
            <w:vAlign w:val="center"/>
            <w:textDirection w:val="lrTb"/>
            <w:noWrap w:val="false"/>
          </w:tcPr>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帮厨1名</w:t>
            </w:r>
            <w:r/>
          </w:p>
        </w:tc>
        <w:tc>
          <w:tcPr>
            <w:tcW w:w="6614" w:type="dxa"/>
            <w:vAlign w:val="center"/>
            <w:textDirection w:val="lrTb"/>
            <w:noWrap w:val="false"/>
          </w:tcPr>
          <w:p>
            <w:pPr>
              <w:jc w:val="left"/>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18周岁≤年龄≤50周岁，餐具、用具的清洗消毒，洗菜、蒸饭、切菜、端菜、分菜、清理剩菜等工作。</w:t>
            </w:r>
            <w:r/>
          </w:p>
        </w:tc>
      </w:tr>
      <w:tr>
        <w:trPr>
          <w:jc w:val="center"/>
        </w:trPr>
        <w:tc>
          <w:tcPr>
            <w:tcW w:w="805" w:type="dxa"/>
            <w:vAlign w:val="center"/>
            <w:textDirection w:val="lrTb"/>
            <w:noWrap w:val="false"/>
          </w:tcPr>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2209" w:type="dxa"/>
            <w:vAlign w:val="center"/>
            <w:textDirection w:val="lrTb"/>
            <w:noWrap w:val="false"/>
          </w:tcPr>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清洁2名</w:t>
            </w:r>
            <w:r/>
          </w:p>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（含1名清洁主管）</w:t>
            </w:r>
            <w:r/>
          </w:p>
        </w:tc>
        <w:tc>
          <w:tcPr>
            <w:tcW w:w="6614" w:type="dxa"/>
            <w:vAlign w:val="center"/>
            <w:textDirection w:val="lrTb"/>
            <w:noWrap w:val="false"/>
          </w:tcPr>
          <w:p>
            <w:pPr>
              <w:jc w:val="left"/>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18周岁≤年龄≤50周岁，身体健康。身体健康；能说普通话，有沟通能力；工作认真负责、吃苦耐劳。</w:t>
            </w:r>
            <w:r/>
          </w:p>
        </w:tc>
      </w:tr>
      <w:tr>
        <w:trPr>
          <w:jc w:val="center"/>
        </w:trPr>
        <w:tc>
          <w:tcPr>
            <w:tcW w:w="805" w:type="dxa"/>
            <w:vAlign w:val="center"/>
            <w:textDirection w:val="lrTb"/>
            <w:noWrap w:val="false"/>
          </w:tcPr>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2209" w:type="dxa"/>
            <w:vAlign w:val="center"/>
            <w:textDirection w:val="lrTb"/>
            <w:noWrap w:val="false"/>
          </w:tcPr>
          <w:p>
            <w:pPr>
              <w:jc w:val="center"/>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配送2名</w:t>
            </w:r>
            <w:r/>
          </w:p>
        </w:tc>
        <w:tc>
          <w:tcPr>
            <w:tcW w:w="6614" w:type="dxa"/>
            <w:vAlign w:val="center"/>
            <w:textDirection w:val="lrTb"/>
            <w:noWrap w:val="false"/>
          </w:tcPr>
          <w:p>
            <w:pPr>
              <w:jc w:val="left"/>
              <w:spacing w:before="120" w:after="120"/>
              <w:shd w:val="clear" w:color="auto"/>
              <w:rPr>
                <w:rFonts w:hint="eastAsia" w:ascii="宋体" w:hAnsi="宋体" w:cs="宋体"/>
                <w:sz w:val="24"/>
                <w:szCs w:val="24"/>
                <w:highlight w:val="none"/>
              </w:rPr>
            </w:pPr>
            <w:r>
              <w:rPr>
                <w:rFonts w:hint="eastAsia" w:ascii="宋体" w:hAnsi="宋体" w:cs="宋体"/>
                <w:sz w:val="24"/>
                <w:szCs w:val="24"/>
                <w:highlight w:val="none"/>
              </w:rPr>
              <w:t xml:space="preserve">18周岁≤年龄≤50周岁，身体健康。身体健康；能说普通话，有沟通能力；工作认真负责、吃苦耐劳。</w:t>
            </w:r>
            <w:r/>
          </w:p>
        </w:tc>
      </w:tr>
    </w:tbl>
    <w:p>
      <w:pPr>
        <w:ind w:firstLine="480"/>
        <w:spacing w:line="360" w:lineRule="auto"/>
        <w:shd w:val="clear" w:color="auto"/>
        <w:rPr>
          <w:rFonts w:hint="eastAsia" w:ascii="宋体" w:hAnsi="宋体" w:cs="宋体"/>
          <w:sz w:val="24"/>
          <w:szCs w:val="20"/>
          <w:highlight w:val="none"/>
        </w:rPr>
      </w:pPr>
      <w:r>
        <w:rPr>
          <w:rFonts w:hint="eastAsia" w:ascii="宋体" w:hAnsi="宋体" w:cs="宋体"/>
          <w:sz w:val="24"/>
          <w:szCs w:val="20"/>
          <w:highlight w:val="none"/>
        </w:rPr>
        <w:t xml:space="preserve">注：响应单位在响应文件中必须书面承诺：在成交后项目进场前办好本项目的食品经营许可证，未能按时办理的将暂停营业直至办理完成后方能恢复营业。因成交单位自身原因受到食品药品监管部门、卫生防疫部门、市（区）创建部门、经营管理等部门处罚的，由成交单位承担全部责任，采购单位不负连带责任。因成交单位造成人员食物中毒的，由成交单位负全部责任。未按上述要求承诺或未提供承诺的，视同非实质性响应采购文件要求。</w:t>
      </w:r>
      <w:r/>
    </w:p>
    <w:p>
      <w:pPr>
        <w:ind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t xml:space="preserve">（三）管理工作要求</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1、厨房负责人主要职责</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年龄：18周岁≤年龄≤</w:t>
      </w:r>
      <w:r>
        <w:rPr>
          <w:rFonts w:hint="eastAsia" w:ascii="宋体" w:hAnsi="宋体" w:cs="宋体"/>
          <w:sz w:val="24"/>
          <w:szCs w:val="24"/>
          <w:highlight w:val="none"/>
          <w:lang w:val="en-US" w:eastAsia="zh-CN"/>
        </w:rPr>
        <w:t xml:space="preserve">50周岁</w:t>
      </w:r>
      <w:r>
        <w:rPr>
          <w:rFonts w:hint="eastAsia" w:ascii="宋体" w:hAnsi="宋体" w:cs="宋体"/>
          <w:sz w:val="24"/>
          <w:szCs w:val="24"/>
          <w:highlight w:val="none"/>
        </w:rPr>
        <w:t xml:space="preserve">。拟派的厨房负责人每周在岗时间不得低于16小时，有较强的管理和协调能力，负责项目整体运营情况，拟定人员工作计划、考勤和各项考核细则，及时和甲方对接，确保各项工作顺利完成。</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2、主厨服务的主要职责：</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（1）能严格按照《食品卫生法》、《环境保护法》的有关规定，规范管理，严守操作工序，禁止违规操作等，切实做好食堂的管理和卫生工作。</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（2）服务期间，食堂所涵盖的餐厅、操作间、储藏间、卫生间等均属于管理范围，食堂环境保洁由成交单位负责。</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（3）服务人员能充分尊重并遵守采购单位的有关管理规定。在进行食堂管理过程中，能认真倾听相关职能部门的意见，服从职能部门的管理，并及时进行整改，不断提高服务水平和饭菜质量。</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（4）严格按照卫生部门对食堂从业人员的要求，上班前要经过基本的饮食行业知识培训。卫生检疫，工作人员体检，伤残疾病等费用均由成交单位负责。</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（5）成立膳食委员会，会同采购单位共同管理好食堂，对食堂的财务状况、经营状况、成本、利润、服务质量等进行监督检查。</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6）配备的管理人员和工作人员需符合相关从业要求，并能具备良好的服务观念，关心身心健康，从细微处着手，为采购单位打造安全、卫生、和谐的用餐环境。饭菜做到量足，质优，价格公道，确保干净卫生。</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7）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firstLine="480"/>
        <w:spacing w:line="360" w:lineRule="auto"/>
        <w:shd w:val="clear" w:color="auto"/>
        <w:widowControl/>
        <w:rPr>
          <w:rFonts w:hint="eastAsia" w:ascii="宋体" w:hAnsi="宋体" w:cs="宋体"/>
          <w:sz w:val="24"/>
          <w:szCs w:val="24"/>
          <w:highlight w:val="none"/>
        </w:rPr>
      </w:pPr>
      <w:r>
        <w:rPr>
          <w:rFonts w:hint="eastAsia" w:ascii="宋体" w:hAnsi="宋体" w:cs="宋体"/>
          <w:sz w:val="24"/>
          <w:szCs w:val="24"/>
          <w:highlight w:val="none"/>
        </w:rPr>
        <w:t xml:space="preserve">3、帮厨人员要求：</w:t>
      </w:r>
      <w:r/>
    </w:p>
    <w:p>
      <w:pPr>
        <w:ind w:firstLine="480"/>
        <w:spacing w:line="360" w:lineRule="auto"/>
        <w:shd w:val="clear" w:color="auto"/>
        <w:widowControl/>
        <w:rPr>
          <w:rFonts w:hint="eastAsia" w:ascii="宋体" w:hAnsi="宋体" w:cs="宋体"/>
          <w:sz w:val="24"/>
          <w:szCs w:val="24"/>
          <w:highlight w:val="none"/>
        </w:rPr>
      </w:pPr>
      <w:r>
        <w:rPr>
          <w:rFonts w:hint="eastAsia" w:ascii="宋体" w:hAnsi="宋体" w:cs="宋体"/>
          <w:sz w:val="24"/>
          <w:szCs w:val="24"/>
          <w:highlight w:val="none"/>
        </w:rPr>
        <w:t xml:space="preserve">年龄:18周岁≤年龄≤50周岁，男女不限，工作积极主动，责任心强，身体健康，作为正派，无不良嗜好。</w:t>
      </w:r>
      <w:r/>
    </w:p>
    <w:p>
      <w:pPr>
        <w:ind w:firstLine="480"/>
        <w:spacing w:line="360" w:lineRule="auto"/>
        <w:shd w:val="clear" w:color="auto"/>
        <w:widowControl/>
        <w:rPr>
          <w:rFonts w:hint="eastAsia" w:ascii="宋体" w:hAnsi="宋体" w:cs="宋体"/>
          <w:sz w:val="24"/>
          <w:szCs w:val="24"/>
          <w:highlight w:val="none"/>
        </w:rPr>
      </w:pPr>
      <w:r>
        <w:rPr>
          <w:rFonts w:hint="eastAsia" w:ascii="宋体" w:hAnsi="宋体" w:cs="宋体"/>
          <w:sz w:val="24"/>
          <w:szCs w:val="24"/>
          <w:highlight w:val="none"/>
        </w:rPr>
        <w:t xml:space="preserve">4、帮厨人员主要职责：</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（1）热爱工作，爱岗敬业，自觉维护工作场合的和谐、团结和稳定，自觉维护良好形象。</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1）严格履行岗位职责，全面完成各项工作任务。</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2）严禁任何恶意破坏采购单位形象的言行，如散布谣言、拉帮结派、制造混乱。</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3）严禁以任何方式恶意对抗采购单位管理。</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（2）在厨房负责人和主厨的领导下开展工作，遵守厨房纪律、服从工作分配、认真执行食堂的各项规章制度，努力做好本职工作。</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1）搞好食堂各项卫生安全工作</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①认真执行食品卫生法，搞好餐具的清洗和消毒工作，把住餐具卫生质量关，严防病从口入，严防食物中毒。</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②搞好食堂环境卫生工作，要求炊具放置有序，保证餐桌面和地面干净、无油渍。</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③保证餐厅地面干净，小心地滑，严防员工摔伤。</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④按规操作、注意安全，防止工伤、火灾事故。</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2）搞好后勤服务工作</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①树立为员工服务的思想，服务热情、快捷、周到。</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②及时摆放调味品、卫生纸、牙签等物品。</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③对乱丢垃圾的员工委婉提醒、严禁恶语伤人。</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3）做好成本控制工作。</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①爱护食堂公用财产，对损坏或缺少的物资及时上报。</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②食品采购验收做到大公无私，确保食品的数量和质量。</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（3）配合厨师做好洗菜等饭菜准备工作。</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（4）餐具、用具的清洗消毒。</w:t>
      </w:r>
      <w:r/>
    </w:p>
    <w:p>
      <w:pPr>
        <w:ind w:firstLine="480"/>
        <w:jc w:val="left"/>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（5）完成好领导交办的其他工作。</w:t>
      </w:r>
      <w:r/>
    </w:p>
    <w:p>
      <w:pPr>
        <w:ind w:firstLine="480"/>
        <w:spacing w:line="360" w:lineRule="auto"/>
        <w:shd w:val="clear" w:color="auto"/>
        <w:widowControl/>
        <w:rPr>
          <w:rFonts w:hint="eastAsia" w:ascii="宋体" w:hAnsi="宋体" w:cs="宋体"/>
          <w:sz w:val="24"/>
          <w:szCs w:val="24"/>
          <w:highlight w:val="none"/>
        </w:rPr>
      </w:pPr>
      <w:r>
        <w:rPr>
          <w:rFonts w:hint="eastAsia" w:ascii="宋体" w:hAnsi="宋体" w:cs="宋体"/>
          <w:sz w:val="24"/>
          <w:szCs w:val="24"/>
          <w:highlight w:val="none"/>
        </w:rPr>
        <w:t xml:space="preserve">5、食堂管理</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要求食堂人员具有有病虫害防治知识，受过专业培训，且有防治、消杀有害生物措施，如蟑类、鼠类、蝇、虫类等，在食堂工作中，避免有害生物啃噬饭菜、桌椅，食堂人员必须定期进行食堂消杀防治工作，保证各种餐具用品做到卫生、洁净、消毒；餐室（厨房）无蝇、无虫；食堂供应优先保障工作人员就餐为原则，不得预留、截留饭菜。清洁员、配送员、厨师人员配置合理，并负责厨房及就餐区域的卫生环境。</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6、食堂服务标准及质量要求</w:t>
      </w:r>
      <w:r/>
    </w:p>
    <w:p>
      <w:pPr>
        <w:ind w:firstLine="480"/>
        <w:spacing w:line="360" w:lineRule="auto"/>
        <w:shd w:val="clear" w:color="auto"/>
        <w:rPr>
          <w:rFonts w:ascii="宋体" w:hAnsi="宋体" w:cs="宋体"/>
          <w:sz w:val="24"/>
          <w:szCs w:val="24"/>
          <w:highlight w:val="none"/>
        </w:rPr>
      </w:pPr>
      <w:r>
        <w:rPr>
          <w:rFonts w:hint="eastAsia" w:ascii="宋体" w:hAnsi="宋体" w:cs="宋体"/>
          <w:bCs/>
          <w:sz w:val="24"/>
          <w:szCs w:val="24"/>
          <w:highlight w:val="none"/>
        </w:rPr>
        <w:t xml:space="preserve">（1）食</w:t>
      </w:r>
      <w:r>
        <w:rPr>
          <w:rFonts w:hint="eastAsia" w:ascii="宋体" w:hAnsi="宋体" w:cs="宋体"/>
          <w:sz w:val="24"/>
          <w:szCs w:val="24"/>
          <w:highlight w:val="none"/>
        </w:rPr>
        <w:t xml:space="preserve">堂厨师及服务人员岗位要求：根据采购单位实际要求，负责采购范围内食堂餐食供应及厨房、就餐区域的卫生环境。</w:t>
      </w:r>
      <w:r/>
    </w:p>
    <w:p>
      <w:pPr>
        <w:ind w:firstLine="480"/>
        <w:spacing w:line="360" w:lineRule="auto"/>
        <w:shd w:val="clear" w:color="auto"/>
        <w:rPr>
          <w:rFonts w:ascii="宋体" w:hAnsi="宋体" w:cs="宋体"/>
          <w:sz w:val="24"/>
          <w:szCs w:val="24"/>
          <w:highlight w:val="none"/>
        </w:rPr>
      </w:pPr>
      <w:r>
        <w:rPr>
          <w:rFonts w:hint="eastAsia" w:ascii="宋体" w:hAnsi="宋体" w:cs="宋体"/>
          <w:bCs/>
          <w:sz w:val="24"/>
          <w:szCs w:val="24"/>
          <w:highlight w:val="none"/>
        </w:rPr>
        <w:t xml:space="preserve">（2）负责厨房菜单的制定，并负责成本控制，根据成本标准制定生产任务，严格控制进货、采购计划和要求。</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bCs/>
          <w:sz w:val="24"/>
          <w:szCs w:val="24"/>
          <w:highlight w:val="none"/>
        </w:rPr>
        <w:t xml:space="preserve">（3）餐</w:t>
      </w:r>
      <w:r>
        <w:rPr>
          <w:rFonts w:hint="eastAsia" w:ascii="宋体" w:hAnsi="宋体" w:cs="宋体"/>
          <w:sz w:val="24"/>
          <w:szCs w:val="24"/>
          <w:highlight w:val="none"/>
        </w:rPr>
        <w:t xml:space="preserve">具、用具</w:t>
      </w:r>
      <w:r>
        <w:rPr>
          <w:rFonts w:hint="eastAsia" w:ascii="宋体" w:hAnsi="宋体" w:cs="宋体"/>
          <w:bCs/>
          <w:sz w:val="24"/>
          <w:szCs w:val="24"/>
          <w:highlight w:val="none"/>
        </w:rPr>
        <w:t xml:space="preserve">的清洗消毒，洗菜、蒸饭、切菜、端菜、分菜、清理剩菜等工作。</w:t>
      </w:r>
      <w:r/>
    </w:p>
    <w:p>
      <w:pPr>
        <w:ind w:firstLine="480"/>
        <w:spacing w:line="360" w:lineRule="auto"/>
        <w:shd w:val="clear" w:color="auto"/>
        <w:widowControl/>
        <w:rPr>
          <w:rFonts w:hint="eastAsia" w:ascii="宋体" w:hAnsi="宋体" w:cs="宋体"/>
          <w:sz w:val="24"/>
          <w:szCs w:val="24"/>
          <w:highlight w:val="none"/>
        </w:rPr>
      </w:pPr>
      <w:r>
        <w:rPr>
          <w:rFonts w:hint="eastAsia" w:ascii="宋体" w:hAnsi="宋体" w:cs="宋体"/>
          <w:sz w:val="24"/>
          <w:szCs w:val="24"/>
          <w:highlight w:val="none"/>
        </w:rPr>
        <w:t xml:space="preserve">7、食堂人员培训要求</w:t>
      </w:r>
      <w:r/>
    </w:p>
    <w:p>
      <w:pPr>
        <w:ind w:firstLine="480"/>
        <w:spacing w:line="360" w:lineRule="auto"/>
        <w:shd w:val="clear" w:color="auto"/>
        <w:tabs>
          <w:tab w:val="left" w:pos="42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（1）目标：</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通过培训使食堂管理人员与从业人员了解并掌握基本的食品卫生法律法规以及食品卫生、膳食营养的基本知识，树立良好的</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"http://www.lwlm.com/ZhiYeGuWen/" \t "http://www.lwlm.com/GongZuoJiHua/201506/_blank" </w:instrText>
      </w:r>
      <w:r>
        <w:rPr>
          <w:rFonts w:hint="eastAsia" w:ascii="宋体" w:hAnsi="宋体" w:cs="宋体"/>
          <w:sz w:val="24"/>
          <w:szCs w:val="24"/>
          <w:highlight w:val="none"/>
        </w:rPr>
        <w:fldChar w:fldCharType="separate"/>
      </w:r>
      <w:r>
        <w:rPr>
          <w:rFonts w:hint="eastAsia" w:ascii="宋体" w:hAnsi="宋体" w:cs="宋体"/>
          <w:bCs/>
          <w:sz w:val="24"/>
          <w:szCs w:val="24"/>
          <w:highlight w:val="none"/>
        </w:rPr>
        <w:t xml:space="preserve">职业</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道德和服务意识，并自觉在实际</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"http://www.lwlm.com/ZongJieDaQuan/" \t "http://www.lwlm.com/GongZuoJiHua/201506/_blank" </w:instrText>
      </w:r>
      <w:r>
        <w:rPr>
          <w:rFonts w:hint="eastAsia" w:ascii="宋体" w:hAnsi="宋体" w:cs="宋体"/>
          <w:sz w:val="24"/>
          <w:szCs w:val="24"/>
          <w:highlight w:val="none"/>
        </w:rPr>
        <w:fldChar w:fldCharType="separate"/>
      </w:r>
      <w:r>
        <w:rPr>
          <w:rFonts w:hint="eastAsia" w:ascii="宋体" w:hAnsi="宋体" w:cs="宋体"/>
          <w:bCs/>
          <w:sz w:val="24"/>
          <w:szCs w:val="24"/>
          <w:highlight w:val="none"/>
        </w:rPr>
        <w:t xml:space="preserve">工作</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中遵守相关的法规和食品卫生操作规范，最终达到全面提升食品卫生管理水平、减少和控制集体食物中毒和食源性疾病(包括肠道传染病)事件发生和流行的目的。</w:t>
      </w:r>
      <w:r/>
    </w:p>
    <w:p>
      <w:pPr>
        <w:ind w:firstLine="480"/>
        <w:spacing w:line="360" w:lineRule="auto"/>
        <w:shd w:val="clear" w:color="auto"/>
        <w:tabs>
          <w:tab w:val="left" w:pos="42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（2）培训对象：食堂的管理人员和从业人员。</w:t>
      </w:r>
      <w:r/>
    </w:p>
    <w:p>
      <w:pPr>
        <w:ind w:firstLine="480"/>
        <w:spacing w:line="360" w:lineRule="auto"/>
        <w:shd w:val="clear" w:color="auto"/>
        <w:tabs>
          <w:tab w:val="left" w:pos="42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（3）岗位基本要求（食堂从业人员）：</w:t>
      </w:r>
      <w:r/>
    </w:p>
    <w:p>
      <w:pPr>
        <w:ind w:firstLine="480"/>
        <w:spacing w:line="360" w:lineRule="auto"/>
        <w:shd w:val="clear" w:color="auto"/>
        <w:tabs>
          <w:tab w:val="left" w:pos="993" w:leader="none"/>
        </w:tabs>
        <w:rPr>
          <w:rFonts w:hint="eastAsia" w:ascii="宋体" w:hAnsi="宋体" w:cs="宋体"/>
          <w:sz w:val="24"/>
          <w:szCs w:val="24"/>
          <w:highlight w:val="none"/>
        </w:rPr>
      </w:pPr>
      <w:r>
        <w:rPr>
          <w:rFonts w:hint="eastAsia" w:ascii="宋体" w:hAnsi="宋体" w:cs="宋体"/>
          <w:sz w:val="24"/>
          <w:szCs w:val="24"/>
          <w:highlight w:val="none"/>
        </w:rPr>
        <w:t xml:space="preserve">1）热爱本职工作，具有强烈的事业心和责任感，热心为餐饮事业服务。</w:t>
      </w:r>
      <w:r/>
    </w:p>
    <w:p>
      <w:pPr>
        <w:ind w:firstLine="480"/>
        <w:spacing w:line="360" w:lineRule="auto"/>
        <w:shd w:val="clear" w:color="auto"/>
        <w:tabs>
          <w:tab w:val="left" w:pos="993" w:leader="none"/>
        </w:tabs>
        <w:rPr>
          <w:rFonts w:hint="eastAsia" w:ascii="宋体" w:hAnsi="宋体" w:cs="宋体"/>
          <w:sz w:val="24"/>
          <w:szCs w:val="24"/>
          <w:highlight w:val="none"/>
        </w:rPr>
      </w:pPr>
      <w:r>
        <w:rPr>
          <w:rFonts w:hint="eastAsia" w:ascii="宋体" w:hAnsi="宋体" w:cs="宋体"/>
          <w:sz w:val="24"/>
          <w:szCs w:val="24"/>
          <w:highlight w:val="none"/>
        </w:rPr>
        <w:t xml:space="preserve">2）身心健康、道德品质好。</w:t>
      </w:r>
      <w:r/>
    </w:p>
    <w:p>
      <w:pPr>
        <w:ind w:firstLine="480"/>
        <w:spacing w:line="360" w:lineRule="auto"/>
        <w:shd w:val="clear" w:color="auto"/>
        <w:tabs>
          <w:tab w:val="left" w:pos="993" w:leader="none"/>
        </w:tabs>
        <w:rPr>
          <w:rFonts w:hint="eastAsia" w:ascii="宋体" w:hAnsi="宋体" w:cs="宋体"/>
          <w:sz w:val="24"/>
          <w:szCs w:val="24"/>
          <w:highlight w:val="none"/>
        </w:rPr>
      </w:pPr>
      <w:r>
        <w:rPr>
          <w:rFonts w:hint="eastAsia" w:ascii="宋体" w:hAnsi="宋体" w:cs="宋体"/>
          <w:sz w:val="24"/>
          <w:szCs w:val="24"/>
          <w:highlight w:val="none"/>
        </w:rPr>
        <w:t xml:space="preserve">3）具有一定的综合素质。</w:t>
      </w:r>
      <w:r/>
    </w:p>
    <w:p>
      <w:pPr>
        <w:ind w:firstLine="480"/>
        <w:spacing w:line="360" w:lineRule="auto"/>
        <w:shd w:val="clear" w:color="auto"/>
        <w:tabs>
          <w:tab w:val="left" w:pos="993" w:leader="none"/>
        </w:tabs>
        <w:rPr>
          <w:rFonts w:hint="eastAsia" w:ascii="宋体" w:hAnsi="宋体" w:cs="宋体"/>
          <w:sz w:val="24"/>
          <w:szCs w:val="24"/>
          <w:highlight w:val="none"/>
        </w:rPr>
      </w:pPr>
      <w:r>
        <w:rPr>
          <w:rFonts w:hint="eastAsia" w:ascii="宋体" w:hAnsi="宋体" w:cs="宋体"/>
          <w:sz w:val="24"/>
          <w:szCs w:val="24"/>
          <w:highlight w:val="none"/>
        </w:rPr>
        <w:t xml:space="preserve">4）具有良好的个人卫生习惯。</w:t>
      </w:r>
      <w:r/>
    </w:p>
    <w:p>
      <w:pPr>
        <w:ind w:firstLine="480"/>
        <w:spacing w:line="360" w:lineRule="auto"/>
        <w:shd w:val="clear" w:color="auto"/>
        <w:tabs>
          <w:tab w:val="left" w:pos="42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（4）培训方式与培训时间：</w:t>
      </w:r>
      <w:r/>
    </w:p>
    <w:p>
      <w:pPr>
        <w:ind w:firstLine="480"/>
        <w:spacing w:line="360" w:lineRule="auto"/>
        <w:shd w:val="clear" w:color="auto"/>
        <w:tabs>
          <w:tab w:val="left" w:pos="993" w:leader="none"/>
        </w:tabs>
        <w:rPr>
          <w:rFonts w:hint="eastAsia" w:ascii="宋体" w:hAnsi="宋体" w:cs="宋体"/>
          <w:sz w:val="24"/>
          <w:szCs w:val="24"/>
          <w:highlight w:val="none"/>
        </w:rPr>
      </w:pPr>
      <w:r>
        <w:rPr>
          <w:rFonts w:hint="eastAsia" w:ascii="宋体" w:hAnsi="宋体" w:cs="宋体"/>
          <w:sz w:val="24"/>
          <w:szCs w:val="24"/>
          <w:highlight w:val="none"/>
        </w:rPr>
        <w:t xml:space="preserve">1）培训方式：集中授课与分散教学相结合。原则上对新上岗人员和已在岗但未经过培训的人员采用集中授课的方式进行培训；对已在岗但经过培训并取得培训合格证的人员可采取分散教学的方式进行强化培训。</w:t>
      </w:r>
      <w:r/>
    </w:p>
    <w:p>
      <w:pPr>
        <w:ind w:firstLine="480"/>
        <w:spacing w:line="360" w:lineRule="auto"/>
        <w:shd w:val="clear" w:color="auto"/>
        <w:tabs>
          <w:tab w:val="left" w:pos="993" w:leader="none"/>
        </w:tabs>
        <w:rPr>
          <w:rFonts w:hint="eastAsia" w:ascii="宋体" w:hAnsi="宋体" w:cs="宋体"/>
          <w:bCs/>
          <w:sz w:val="24"/>
          <w:szCs w:val="24"/>
          <w:highlight w:val="none"/>
        </w:rPr>
      </w:pPr>
      <w:r>
        <w:rPr>
          <w:rFonts w:hint="eastAsia" w:ascii="宋体" w:hAnsi="宋体" w:cs="宋体"/>
          <w:sz w:val="24"/>
          <w:szCs w:val="24"/>
          <w:highlight w:val="none"/>
        </w:rPr>
        <w:t xml:space="preserve">2）培训时间与</w:t>
      </w:r>
      <w:r>
        <w:rPr>
          <w:rFonts w:hint="eastAsia" w:ascii="宋体" w:hAnsi="宋体" w:cs="宋体"/>
          <w:bCs/>
          <w:sz w:val="24"/>
          <w:szCs w:val="24"/>
          <w:highlight w:val="none"/>
        </w:rPr>
        <w:t xml:space="preserve">培训周期</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①</w:t>
      </w:r>
      <w:r>
        <w:rPr>
          <w:rFonts w:hint="eastAsia" w:ascii="宋体" w:hAnsi="宋体" w:cs="宋体"/>
          <w:bCs/>
          <w:sz w:val="24"/>
          <w:szCs w:val="24"/>
          <w:highlight w:val="none"/>
        </w:rPr>
        <w:t xml:space="preserve">上岗培训：新上岗人员培训时数以完成培训内容为准，建议培训时间不少于8学时。</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②</w:t>
      </w:r>
      <w:r>
        <w:rPr>
          <w:rFonts w:hint="eastAsia" w:ascii="宋体" w:hAnsi="宋体" w:cs="宋体"/>
          <w:bCs/>
          <w:sz w:val="24"/>
          <w:szCs w:val="24"/>
          <w:highlight w:val="none"/>
        </w:rPr>
        <w:t xml:space="preserve">强化培训：培训时数以完成培训内容为准。</w:t>
      </w:r>
      <w:r/>
    </w:p>
    <w:p>
      <w:pPr>
        <w:ind w:firstLine="480"/>
        <w:spacing w:line="360" w:lineRule="auto"/>
        <w:shd w:val="clear" w:color="auto"/>
        <w:tabs>
          <w:tab w:val="left" w:pos="426" w:leader="none"/>
          <w:tab w:val="left" w:pos="709"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（5）培训内容：</w:t>
      </w:r>
      <w:r/>
    </w:p>
    <w:p>
      <w:pPr>
        <w:ind w:firstLine="480"/>
        <w:spacing w:line="360" w:lineRule="auto"/>
        <w:shd w:val="clear" w:color="auto"/>
        <w:tabs>
          <w:tab w:val="left" w:pos="993" w:leader="none"/>
        </w:tabs>
        <w:rPr>
          <w:rFonts w:hint="eastAsia" w:ascii="宋体" w:hAnsi="宋体" w:cs="宋体"/>
          <w:bCs/>
          <w:sz w:val="24"/>
          <w:szCs w:val="24"/>
          <w:highlight w:val="none"/>
        </w:rPr>
      </w:pPr>
      <w:r>
        <w:rPr>
          <w:rFonts w:hint="eastAsia" w:ascii="宋体" w:hAnsi="宋体" w:cs="宋体"/>
          <w:sz w:val="24"/>
          <w:szCs w:val="24"/>
          <w:highlight w:val="none"/>
        </w:rPr>
        <w:t xml:space="preserve">1）法</w:t>
      </w:r>
      <w:r>
        <w:rPr>
          <w:rFonts w:hint="eastAsia" w:ascii="宋体" w:hAnsi="宋体" w:cs="宋体"/>
          <w:bCs/>
          <w:sz w:val="24"/>
          <w:szCs w:val="24"/>
          <w:highlight w:val="none"/>
        </w:rPr>
        <w:t xml:space="preserve">律法规知识</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《中华人民共和国食品卫生法》、《中华人民共和国传染病防治法》、《餐饮业和集体用餐配送单位卫生规范》等。</w:t>
      </w:r>
      <w:r/>
    </w:p>
    <w:p>
      <w:pPr>
        <w:ind w:firstLine="480"/>
        <w:spacing w:line="360" w:lineRule="auto"/>
        <w:shd w:val="clear" w:color="auto"/>
        <w:tabs>
          <w:tab w:val="left" w:pos="993"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2）食品卫生管理知识</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①</w:t>
      </w:r>
      <w:r>
        <w:rPr>
          <w:rFonts w:hint="eastAsia" w:ascii="宋体" w:hAnsi="宋体" w:cs="宋体"/>
          <w:bCs/>
          <w:sz w:val="24"/>
          <w:szCs w:val="24"/>
          <w:highlight w:val="none"/>
        </w:rPr>
        <w:t xml:space="preserve">食堂</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"http://www.lwlm.com/jianzhugongchenglunwen/" \t "http://www.lwlm.com/GongZuoJiHua/201506/_blank" </w:instrText>
      </w:r>
      <w:r>
        <w:rPr>
          <w:rFonts w:hint="eastAsia" w:ascii="宋体" w:hAnsi="宋体" w:cs="宋体"/>
          <w:sz w:val="24"/>
          <w:szCs w:val="24"/>
          <w:highlight w:val="none"/>
        </w:rPr>
        <w:fldChar w:fldCharType="separate"/>
      </w:r>
      <w:r>
        <w:rPr>
          <w:rFonts w:hint="eastAsia" w:ascii="宋体" w:hAnsi="宋体" w:cs="宋体"/>
          <w:bCs/>
          <w:sz w:val="24"/>
          <w:szCs w:val="24"/>
          <w:highlight w:val="none"/>
        </w:rPr>
        <w:t xml:space="preserve">建筑</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、设施与设备、食堂布局的卫生要求。</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②</w:t>
      </w:r>
      <w:r>
        <w:rPr>
          <w:rFonts w:hint="eastAsia" w:ascii="宋体" w:hAnsi="宋体" w:cs="宋体"/>
          <w:bCs/>
          <w:sz w:val="24"/>
          <w:szCs w:val="24"/>
          <w:highlight w:val="none"/>
        </w:rPr>
        <w:t xml:space="preserve">水源管理以及</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"http://www.lwlm.com/huanjinggongchenglunwen/" \t "http://www.lwlm.com/GongZuoJiHua/201506/_blank" </w:instrText>
      </w:r>
      <w:r>
        <w:rPr>
          <w:rFonts w:hint="eastAsia" w:ascii="宋体" w:hAnsi="宋体" w:cs="宋体"/>
          <w:sz w:val="24"/>
          <w:szCs w:val="24"/>
          <w:highlight w:val="none"/>
        </w:rPr>
        <w:fldChar w:fldCharType="separate"/>
      </w:r>
      <w:r>
        <w:rPr>
          <w:rFonts w:hint="eastAsia" w:ascii="宋体" w:hAnsi="宋体" w:cs="宋体"/>
          <w:bCs/>
          <w:sz w:val="24"/>
          <w:szCs w:val="24"/>
          <w:highlight w:val="none"/>
        </w:rPr>
        <w:t xml:space="preserve">环境</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卫生要求。</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③</w:t>
      </w:r>
      <w:r>
        <w:rPr>
          <w:rFonts w:hint="eastAsia" w:ascii="宋体" w:hAnsi="宋体" w:cs="宋体"/>
          <w:bCs/>
          <w:sz w:val="24"/>
          <w:szCs w:val="24"/>
          <w:highlight w:val="none"/>
        </w:rPr>
        <w:t xml:space="preserve">卫生管理规章制度及岗位责任制度：“饮食卫生制度”、“餐（饮）具洗涤、消毒、保洁卫生管理制度”、“食品采购、储存、加工、销售制度”、“库房管理制度”、“食品卫生责任追究制度”等。</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④</w:t>
      </w:r>
      <w:r>
        <w:rPr>
          <w:rFonts w:hint="eastAsia" w:ascii="宋体" w:hAnsi="宋体" w:cs="宋体"/>
          <w:bCs/>
          <w:sz w:val="24"/>
          <w:szCs w:val="24"/>
          <w:highlight w:val="none"/>
        </w:rPr>
        <w:t xml:space="preserve">个人卫生要求。</w:t>
      </w:r>
      <w:r/>
    </w:p>
    <w:p>
      <w:pPr>
        <w:ind w:firstLine="480"/>
        <w:spacing w:line="360" w:lineRule="auto"/>
        <w:shd w:val="clear" w:color="auto"/>
        <w:tabs>
          <w:tab w:val="left" w:pos="993"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3）食品加工操作卫生要求</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①</w:t>
      </w:r>
      <w:r>
        <w:rPr>
          <w:rFonts w:hint="eastAsia" w:ascii="宋体" w:hAnsi="宋体" w:cs="宋体"/>
          <w:bCs/>
          <w:sz w:val="24"/>
          <w:szCs w:val="24"/>
          <w:highlight w:val="none"/>
        </w:rPr>
        <w:t xml:space="preserve">食品采购与运输卫生要求；</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②</w:t>
      </w:r>
      <w:r>
        <w:rPr>
          <w:rFonts w:hint="eastAsia" w:ascii="宋体" w:hAnsi="宋体" w:cs="宋体"/>
          <w:bCs/>
          <w:sz w:val="24"/>
          <w:szCs w:val="24"/>
          <w:highlight w:val="none"/>
        </w:rPr>
        <w:t xml:space="preserve">食品验收入库与储存卫生要求；</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③</w:t>
      </w:r>
      <w:r>
        <w:rPr>
          <w:rFonts w:hint="eastAsia" w:ascii="宋体" w:hAnsi="宋体" w:cs="宋体"/>
          <w:bCs/>
          <w:sz w:val="24"/>
          <w:szCs w:val="24"/>
          <w:highlight w:val="none"/>
        </w:rPr>
        <w:t xml:space="preserve">食品加工烹饪与分餐卫生要求；</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④</w:t>
      </w:r>
      <w:r>
        <w:rPr>
          <w:rFonts w:hint="eastAsia" w:ascii="宋体" w:hAnsi="宋体" w:cs="宋体"/>
          <w:bCs/>
          <w:sz w:val="24"/>
          <w:szCs w:val="24"/>
          <w:highlight w:val="none"/>
        </w:rPr>
        <w:t xml:space="preserve">食品加工工具、器具及餐具洗刷与消毒卫生要求。</w:t>
      </w:r>
      <w:r/>
    </w:p>
    <w:p>
      <w:pPr>
        <w:ind w:firstLine="480"/>
        <w:spacing w:line="360" w:lineRule="auto"/>
        <w:shd w:val="clear" w:color="auto"/>
        <w:tabs>
          <w:tab w:val="left" w:pos="993"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4）常见的食物污染及其预防控制知识。</w:t>
      </w:r>
      <w:r/>
    </w:p>
    <w:p>
      <w:pPr>
        <w:ind w:firstLine="480"/>
        <w:spacing w:line="360" w:lineRule="auto"/>
        <w:shd w:val="clear" w:color="auto"/>
        <w:tabs>
          <w:tab w:val="left" w:pos="993"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5）食物中毒及常见肠道传染病的预防知识：</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①</w:t>
      </w:r>
      <w:r>
        <w:rPr>
          <w:rFonts w:hint="eastAsia" w:ascii="宋体" w:hAnsi="宋体" w:cs="宋体"/>
          <w:bCs/>
          <w:sz w:val="24"/>
          <w:szCs w:val="24"/>
          <w:highlight w:val="none"/>
        </w:rPr>
        <w:t xml:space="preserve">食物中毒。</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细菌性食物中毒、有毒动植物食物中毒、化学性食物中毒。</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②</w:t>
      </w:r>
      <w:r>
        <w:rPr>
          <w:rFonts w:hint="eastAsia" w:ascii="宋体" w:hAnsi="宋体" w:cs="宋体"/>
          <w:bCs/>
          <w:sz w:val="24"/>
          <w:szCs w:val="24"/>
          <w:highlight w:val="none"/>
        </w:rPr>
        <w:t xml:space="preserve">常见肠道传染病。</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病毒性甲型肝炎、细菌性痢疾、伤寒与副伤寒、霍乱与副霍乱。</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③</w:t>
      </w:r>
      <w:r>
        <w:rPr>
          <w:rFonts w:hint="eastAsia" w:ascii="宋体" w:hAnsi="宋体" w:cs="宋体"/>
          <w:bCs/>
          <w:sz w:val="24"/>
          <w:szCs w:val="24"/>
          <w:highlight w:val="none"/>
        </w:rPr>
        <w:t xml:space="preserve">食物中毒处理原则与</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"http://www.lwlm.com/GongZuoBaoGao/" \t "http://www.lwlm.com/GongZuoJiHua/201506/_blank" </w:instrText>
      </w:r>
      <w:r>
        <w:rPr>
          <w:rFonts w:hint="eastAsia" w:ascii="宋体" w:hAnsi="宋体" w:cs="宋体"/>
          <w:sz w:val="24"/>
          <w:szCs w:val="24"/>
          <w:highlight w:val="none"/>
        </w:rPr>
        <w:fldChar w:fldCharType="separate"/>
      </w:r>
      <w:r>
        <w:rPr>
          <w:rFonts w:hint="eastAsia" w:ascii="宋体" w:hAnsi="宋体" w:cs="宋体"/>
          <w:bCs/>
          <w:sz w:val="24"/>
          <w:szCs w:val="24"/>
          <w:highlight w:val="none"/>
        </w:rPr>
        <w:t xml:space="preserve">报告</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要求。</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④</w:t>
      </w:r>
      <w:r>
        <w:rPr>
          <w:rFonts w:hint="eastAsia" w:ascii="宋体" w:hAnsi="宋体" w:cs="宋体"/>
          <w:bCs/>
          <w:sz w:val="24"/>
          <w:szCs w:val="24"/>
          <w:highlight w:val="none"/>
        </w:rPr>
        <w:t xml:space="preserve">食物中毒和肠道传染病案例。</w:t>
      </w:r>
      <w:r/>
    </w:p>
    <w:p>
      <w:pPr>
        <w:ind w:firstLine="480"/>
        <w:spacing w:line="360" w:lineRule="auto"/>
        <w:shd w:val="clear" w:color="auto"/>
        <w:tabs>
          <w:tab w:val="left" w:pos="993"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6）膳食营养知识</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①</w:t>
      </w:r>
      <w:r>
        <w:rPr>
          <w:rFonts w:hint="eastAsia" w:ascii="宋体" w:hAnsi="宋体" w:cs="宋体"/>
          <w:bCs/>
          <w:sz w:val="24"/>
          <w:szCs w:val="24"/>
          <w:highlight w:val="none"/>
        </w:rPr>
        <w:t xml:space="preserve">人体基本营养素（平衡膳食宝塔）；</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②</w:t>
      </w:r>
      <w:r>
        <w:rPr>
          <w:rFonts w:hint="eastAsia" w:ascii="宋体" w:hAnsi="宋体" w:cs="宋体"/>
          <w:bCs/>
          <w:sz w:val="24"/>
          <w:szCs w:val="24"/>
          <w:highlight w:val="none"/>
        </w:rPr>
        <w:t xml:space="preserve">贮存、加工、制作过程对食物营养成分的影响；</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sz w:val="24"/>
          <w:szCs w:val="24"/>
          <w:highlight w:val="none"/>
        </w:rPr>
        <w:t xml:space="preserve">③</w:t>
      </w:r>
      <w:r>
        <w:rPr>
          <w:rFonts w:hint="eastAsia" w:ascii="宋体" w:hAnsi="宋体" w:cs="宋体"/>
          <w:bCs/>
          <w:sz w:val="24"/>
          <w:szCs w:val="24"/>
          <w:highlight w:val="none"/>
        </w:rPr>
        <w:t xml:space="preserve">膳食中营养素的搭配。</w:t>
      </w:r>
      <w:r/>
    </w:p>
    <w:p>
      <w:pPr>
        <w:ind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t xml:space="preserve">（四）专用设备</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烹饪必须的设备由采购单位提供，水、电费由采购单位提供，餐具由采购单位提供。燃气、日常耗材由成交单位提供。以上费用包含在响应报价中，采购单位不再另行支付。</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（五）服务期限：一年（具体时间以采购单位通知为准）。</w:t>
      </w:r>
      <w:r/>
    </w:p>
    <w:p>
      <w:pPr>
        <w:ind w:firstLine="482"/>
        <w:spacing w:line="360" w:lineRule="auto"/>
        <w:shd w:val="clear" w:color="auto"/>
        <w:rPr>
          <w:rFonts w:ascii="宋体" w:hAnsi="宋体"/>
          <w:b/>
          <w:sz w:val="24"/>
          <w:szCs w:val="24"/>
          <w:highlight w:val="none"/>
        </w:rPr>
      </w:pPr>
      <w:r>
        <w:rPr>
          <w:rFonts w:hint="eastAsia" w:ascii="宋体" w:hAnsi="宋体"/>
          <w:b/>
          <w:sz w:val="24"/>
          <w:szCs w:val="24"/>
          <w:highlight w:val="none"/>
        </w:rPr>
        <w:t xml:space="preserve">五、磋商有关说明：</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（一）响应单位所提供的相关货物或服务应符合国家有关标准和规范，遵循磋商采购文件的要求，并提供详细说明。</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二）响应文件应如实进行实质性响应，量化指标必须列明具体数值，否则其响应文件将被拒绝。响应单位在其响应文件中对于采购文件已提供以及未提供的货物或服务情况均须进行完整的阐述和说明，否则其响应文件将有被拒绝的可能。</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（三）供应商提供的技术资料必须真实、准确，如提供的参数虚假或对采购文件所要求说明的情况故意隐瞒或虚报，按《中华人民共和国政府采购法》第七十七条的相关办法处理。</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四）采购文件提出的是最低限度的要求，并未对一切细节作出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0"/>
        <w:spacing w:line="360" w:lineRule="auto"/>
        <w:shd w:val="clear" w:color="auto"/>
        <w:widowControl/>
        <w:rPr>
          <w:rFonts w:ascii="宋体" w:hAnsi="宋体" w:cs="宋体"/>
          <w:sz w:val="24"/>
          <w:szCs w:val="24"/>
          <w:highlight w:val="none"/>
        </w:rPr>
      </w:pPr>
      <w:r>
        <w:rPr>
          <w:rFonts w:hint="eastAsia" w:ascii="宋体" w:hAnsi="宋体" w:cs="宋体"/>
          <w:sz w:val="24"/>
          <w:szCs w:val="24"/>
          <w:highlight w:val="none"/>
        </w:rPr>
        <w:t xml:space="preserve">（五）采购单位有权检查监督成交单位服务质量，对不称职的工作人员有权要求成交单位在一周内更换，直至人选合格为止（所更换的人员不得低于原投标响应人员要求）。</w:t>
      </w:r>
      <w:r/>
    </w:p>
    <w:p>
      <w:pPr>
        <w:ind w:firstLine="542"/>
        <w:spacing w:line="360" w:lineRule="auto"/>
        <w:shd w:val="clear" w:color="auto"/>
        <w:widowControl/>
        <w:rPr>
          <w:rFonts w:hint="eastAsia" w:ascii="宋体" w:hAnsi="宋体"/>
          <w:b/>
          <w:color w:val="000000"/>
          <w:spacing w:val="15"/>
          <w:sz w:val="24"/>
          <w:szCs w:val="24"/>
          <w:highlight w:val="none"/>
        </w:rPr>
      </w:pPr>
      <w:r>
        <w:rPr>
          <w:rFonts w:hint="eastAsia" w:ascii="宋体" w:hAnsi="宋体"/>
          <w:b/>
          <w:color w:val="000000"/>
          <w:spacing w:val="15"/>
          <w:sz w:val="24"/>
          <w:szCs w:val="24"/>
          <w:highlight w:val="none"/>
        </w:rPr>
        <w:t xml:space="preserve">六、其他要求</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（一）供应商须说明其是否响应采购文件中提出的全部内容与要求，如果以其中某些条款不响应时，应在文件中逐条列出，未列出的视同响应。</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（二）本项目报价包括：全部内容所需的劳务支出、保险、配套费用、税费及服务相关等所发生的全部费用以及企业利润、税金、代理服务费和政策性文件规定及合同包含的所有风险、责任等各项应有费用。</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三）成交单位需严格按采购单位规定完成项目的各项工作内容，如在实施的过程中出现错误，需负责及时更正直至采购单位确认合格，成交单位在项目进行过程中产生的任何安全、损坏等责任事故一律由成交单位自行承担。</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（四）成交单位不得将本项目转包。</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（五）服务地点：采购单位指定地点。</w:t>
      </w:r>
      <w:r/>
    </w:p>
    <w:p>
      <w:pPr>
        <w:ind w:firstLine="542"/>
        <w:spacing w:line="360" w:lineRule="auto"/>
        <w:shd w:val="clear" w:color="auto"/>
        <w:widowControl/>
        <w:rPr>
          <w:rFonts w:hint="eastAsia" w:ascii="宋体" w:hAnsi="宋体"/>
          <w:b/>
          <w:color w:val="000000"/>
          <w:spacing w:val="15"/>
          <w:sz w:val="24"/>
          <w:highlight w:val="none"/>
        </w:rPr>
      </w:pPr>
      <w:r>
        <w:rPr>
          <w:rFonts w:hint="eastAsia" w:ascii="宋体" w:hAnsi="宋体"/>
          <w:b/>
          <w:color w:val="000000"/>
          <w:spacing w:val="15"/>
          <w:sz w:val="24"/>
          <w:highlight w:val="none"/>
        </w:rPr>
        <w:t xml:space="preserve">七、政府采购相关政策：</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1、对列入失信被执行人、重大税收违法案件当事人名单、政府采购严重违法失信行为记录名单的供应商，拒绝其参与政府采购活动。</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法及相关法规，以及苏州市财政局《关于印发苏州市市级政府采购信用记录查询和使用工作试行办法的通知》（苏财购（2017）11号）文件的规定，磋商代理人将对供应商进行信用查询。（磋商时如有新政策，按新政策执行）</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（1）查询截止时点：响应文件递交截止时间。</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（2）查询渠道：信用中国。</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（3）信用记录使用规则：</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（4）信用记录使用规则：</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（一）政府采购严重违法记录，即供应商被全国各级财政部门列入“政府采购严重违法失信行为记录名单”，且在处罚有效期内的。</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（二）财政部门与法院、工商、税务等部门联合惩戒的失信信息，包括：</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542"/>
        <w:spacing w:line="360" w:lineRule="auto"/>
        <w:shd w:val="clear" w:color="auto"/>
        <w:widowControl/>
        <w:rPr>
          <w:rFonts w:hint="eastAsia" w:ascii="宋体" w:hAnsi="宋体"/>
          <w:b/>
          <w:color w:val="000000"/>
          <w:spacing w:val="15"/>
          <w:sz w:val="24"/>
          <w:highlight w:val="none"/>
        </w:rPr>
      </w:pPr>
      <w:r>
        <w:rPr>
          <w:rFonts w:hint="eastAsia" w:ascii="宋体" w:hAnsi="宋体"/>
          <w:b/>
          <w:color w:val="000000"/>
          <w:spacing w:val="15"/>
          <w:sz w:val="24"/>
          <w:highlight w:val="none"/>
        </w:rPr>
        <w:t xml:space="preserve">2、采购政策</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2.2.提供的产品属于政府强制采购节能产品的，供应商应当选择经过认证的节能产品投标，并提供有效的节能产品认证证书扫描件。</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2.3.提供的产品属于环境标志产品的，供应商应当选择经过认证的环境标志产品投标，并提供有效的环境标志产品认证证书扫描件。</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2.4.如采购货物涉及协议供货相关产品的，执行协议供货相关政策。</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根据《政府采购促进中小企业发展管理办法》（财库〔2020〕46号）、《关于做好政府采购支持企业发展有关事项的通知》（苏财购〔2020〕52号）及《关于印发&lt;苏州市政府采购促进中小企业发展实施意见&gt;的通知》（苏财购〔20</w:t>
      </w:r>
      <w:r>
        <w:rPr>
          <w:rFonts w:hint="eastAsia" w:ascii="宋体" w:hAnsi="宋体" w:cs="宋体"/>
          <w:color w:val="000000"/>
          <w:sz w:val="24"/>
          <w:highlight w:val="none"/>
        </w:rPr>
        <w:t xml:space="preserve">22〕16号）的相关规定，如供应商认定本企业提供的货物、工程或服务符合上述文件规定情形，可以享受中小企业扶持政策的，则需提交《中小企业声明函》并加盖公章（“中小企业划型标准”详见《关于印发中小企业划型标准规定的通知》工信部联企业〔2011〕300号及《国家统计局关于印发统计上大中小微型企业划分办法的通知》国统字〔2011〕75号），《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2.7.残疾人福利性单位</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2.8.监狱企业</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2.9监狱企业、残疾人福利性单位视同小微企业；符合中小企业划分标准的个体工商户视同中小企业；符合中小企业划分标准的专业合作社及家庭农场等新型农业经营主体视同中小企业。</w:t>
      </w:r>
      <w:r/>
    </w:p>
    <w:p>
      <w:pPr>
        <w:ind w:firstLine="480"/>
        <w:spacing w:line="360" w:lineRule="auto"/>
        <w:shd w:val="clear" w:color="auto"/>
        <w:tabs>
          <w:tab w:val="left" w:pos="0"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2.10价格分的折扣：</w:t>
      </w:r>
      <w:r>
        <w:rPr>
          <w:rFonts w:hint="eastAsia" w:ascii="宋体" w:hAnsi="宋体" w:cs="宋体"/>
          <w:b/>
          <w:bCs/>
          <w:color w:val="000000"/>
          <w:sz w:val="24"/>
          <w:highlight w:val="none"/>
        </w:rPr>
        <w:t xml:space="preserve">本项目为专门面向中小企业采购的项目，不再执行价格评审优惠的扶持政策。投标单位必须提供《中小企业声明函》或《残疾人福利性单位声明函》或由省级以上监狱管理局、戒毒管理局（含新疆生产建设兵团）出具的属于监狱企业的证明文件，否则属于无效投标。</w:t>
      </w:r>
      <w:r/>
    </w:p>
    <w:p>
      <w:pPr>
        <w:ind w:firstLine="480"/>
        <w:spacing w:line="400" w:lineRule="atLeast"/>
        <w:shd w:val="clear" w:color="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400" w:lineRule="atLeast"/>
        <w:shd w:val="clear" w:color="auto"/>
        <w:rPr>
          <w:rFonts w:hint="eastAsia" w:ascii="宋体" w:hAnsi="宋体"/>
          <w:b/>
          <w:bCs/>
          <w:color w:val="000000"/>
          <w:sz w:val="32"/>
          <w:szCs w:val="32"/>
          <w:highlight w:val="none"/>
        </w:rPr>
      </w:pPr>
      <w:r>
        <w:rPr>
          <w:rFonts w:hint="eastAsia" w:ascii="宋体" w:hAnsi="宋体"/>
          <w:b/>
          <w:color w:val="000000"/>
          <w:sz w:val="32"/>
          <w:szCs w:val="32"/>
          <w:highlight w:val="none"/>
        </w:rPr>
        <w:t xml:space="preserve">四、评审方法及评分标准</w:t>
      </w:r>
      <w:r/>
    </w:p>
    <w:p>
      <w:pPr>
        <w:ind w:firstLine="482"/>
        <w:spacing w:line="360" w:lineRule="auto"/>
        <w:shd w:val="clear" w:color="auto"/>
        <w:rPr>
          <w:rFonts w:ascii="宋体" w:hAnsi="宋体"/>
          <w:b/>
          <w:bCs/>
          <w:sz w:val="24"/>
          <w:highlight w:val="none"/>
        </w:rPr>
      </w:pPr>
      <w:r>
        <w:rPr>
          <w:rFonts w:hint="eastAsia" w:ascii="宋体" w:hAnsi="宋体"/>
          <w:b/>
          <w:bCs/>
          <w:sz w:val="24"/>
          <w:highlight w:val="none"/>
        </w:rPr>
        <w:t xml:space="preserve">一、评审办法</w:t>
      </w:r>
      <w:r/>
    </w:p>
    <w:p>
      <w:pPr>
        <w:ind w:firstLine="480"/>
        <w:spacing w:line="360" w:lineRule="auto"/>
        <w:shd w:val="clear" w:color="auto"/>
        <w:rPr>
          <w:rFonts w:ascii="宋体" w:hAnsi="宋体"/>
          <w:bCs/>
          <w:sz w:val="24"/>
          <w:highlight w:val="none"/>
        </w:rPr>
      </w:pPr>
      <w:r>
        <w:rPr>
          <w:rFonts w:hint="eastAsia" w:ascii="宋体" w:hAnsi="宋体"/>
          <w:bCs/>
          <w:sz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firstLine="480"/>
        <w:spacing w:line="360" w:lineRule="auto"/>
        <w:shd w:val="clear" w:color="auto"/>
        <w:rPr>
          <w:rFonts w:ascii="宋体" w:hAnsi="宋体"/>
          <w:bCs/>
          <w:sz w:val="24"/>
          <w:highlight w:val="none"/>
        </w:rPr>
      </w:pPr>
      <w:r>
        <w:rPr>
          <w:rFonts w:hint="eastAsia" w:ascii="宋体" w:hAnsi="宋体"/>
          <w:bCs/>
          <w:sz w:val="24"/>
          <w:highlight w:val="none"/>
        </w:rPr>
        <w:t xml:space="preserve">2.评审小组各成员独立对每个进入打分程序的有效磋商供应商的响应文件技术和资质部分以打分的形式进行评审和评价。 </w:t>
      </w:r>
      <w:r/>
    </w:p>
    <w:p>
      <w:pPr>
        <w:ind w:firstLine="480"/>
        <w:spacing w:line="360" w:lineRule="auto"/>
        <w:shd w:val="clear" w:color="auto"/>
        <w:rPr>
          <w:rFonts w:ascii="宋体" w:hAnsi="宋体"/>
          <w:bCs/>
          <w:sz w:val="24"/>
          <w:highlight w:val="none"/>
        </w:rPr>
      </w:pPr>
      <w:r>
        <w:rPr>
          <w:rFonts w:hint="eastAsia" w:ascii="宋体" w:hAnsi="宋体"/>
          <w:bCs/>
          <w:sz w:val="24"/>
          <w:highlight w:val="none"/>
        </w:rPr>
        <w:t xml:space="preserve">3.对评委的评分进行统计汇总，直接算术平均计算得分，计算出每个磋商供应商的得分，加上价格得分即为每个磋商供应商的综合得分。 </w:t>
      </w:r>
      <w:r/>
    </w:p>
    <w:p>
      <w:pPr>
        <w:ind w:firstLine="480"/>
        <w:spacing w:line="360" w:lineRule="auto"/>
        <w:shd w:val="clear" w:color="auto"/>
        <w:rPr>
          <w:rFonts w:hint="eastAsia" w:ascii="宋体" w:hAnsi="宋体"/>
          <w:bCs/>
          <w:sz w:val="24"/>
          <w:highlight w:val="none"/>
        </w:rPr>
      </w:pPr>
      <w:r>
        <w:rPr>
          <w:rFonts w:hint="eastAsia" w:ascii="宋体" w:hAnsi="宋体"/>
          <w:bCs/>
          <w:sz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ind w:firstLine="482"/>
        <w:spacing w:line="360" w:lineRule="auto"/>
        <w:shd w:val="clear" w:color="auto"/>
        <w:rPr>
          <w:rFonts w:hint="eastAsia" w:ascii="宋体" w:hAnsi="宋体"/>
          <w:b/>
          <w:bCs/>
          <w:sz w:val="24"/>
          <w:highlight w:val="none"/>
        </w:rPr>
      </w:pPr>
      <w:r>
        <w:rPr>
          <w:rFonts w:hint="eastAsia" w:ascii="宋体" w:hAnsi="宋体"/>
          <w:b/>
          <w:bCs/>
          <w:sz w:val="24"/>
          <w:highlight w:val="none"/>
        </w:rPr>
        <w:t xml:space="preserve"> </w:t>
      </w:r>
      <w:bookmarkStart w:id="0" w:name="_Hlk74271014"/>
      <w:r>
        <w:rPr>
          <w:rFonts w:hint="eastAsia" w:ascii="宋体" w:hAnsi="宋体"/>
          <w:b/>
          <w:bCs/>
          <w:sz w:val="24"/>
          <w:highlight w:val="none"/>
        </w:rPr>
        <w:t xml:space="preserve">二</w:t>
      </w:r>
      <w:bookmarkEnd w:id="0"/>
      <w:r>
        <w:rPr>
          <w:rFonts w:hint="eastAsia" w:ascii="宋体" w:hAnsi="宋体"/>
          <w:b/>
          <w:bCs/>
          <w:sz w:val="24"/>
          <w:highlight w:val="none"/>
        </w:rPr>
        <w:t xml:space="preserve">、评分标准</w:t>
      </w:r>
      <w:r/>
    </w:p>
    <w:p>
      <w:pPr>
        <w:ind w:firstLine="482"/>
        <w:spacing w:line="360" w:lineRule="auto"/>
        <w:shd w:val="clear" w:color="auto"/>
        <w:rPr>
          <w:rFonts w:hint="eastAsia" w:ascii="宋体" w:hAnsi="宋体"/>
          <w:b/>
          <w:bCs/>
          <w:sz w:val="24"/>
          <w:highlight w:val="none"/>
        </w:rPr>
      </w:pPr>
      <w:r>
        <w:rPr>
          <w:rFonts w:hint="eastAsia" w:ascii="宋体" w:hAnsi="宋体"/>
          <w:b/>
          <w:bCs/>
          <w:sz w:val="24"/>
          <w:highlight w:val="none"/>
        </w:rPr>
        <w:t xml:space="preserve">（一）报价得分（10分）</w:t>
      </w:r>
      <w:r/>
    </w:p>
    <w:p>
      <w:pPr>
        <w:ind w:firstLine="480"/>
        <w:spacing w:line="360" w:lineRule="auto"/>
        <w:shd w:val="clear" w:color="auto"/>
        <w:rPr>
          <w:rFonts w:hint="eastAsia" w:ascii="宋体" w:hAnsi="宋体"/>
          <w:bCs/>
          <w:sz w:val="24"/>
          <w:highlight w:val="none"/>
        </w:rPr>
      </w:pPr>
      <w:r>
        <w:rPr>
          <w:rFonts w:hint="eastAsia" w:ascii="宋体" w:hAnsi="宋体"/>
          <w:bCs/>
          <w:sz w:val="24"/>
          <w:highlight w:val="none"/>
        </w:rPr>
        <w:t xml:space="preserve">1.价格分统一采用低价优先法计算，即满足磋商文件要求且最后报价最低（未超采购预算）的供应商的价格为磋商基准价，其价格分为满分。其他供应商的价格分统一按照下列公式计算：</w:t>
      </w:r>
      <w:r/>
    </w:p>
    <w:p>
      <w:pPr>
        <w:ind w:firstLine="480"/>
        <w:spacing w:line="360" w:lineRule="auto"/>
        <w:shd w:val="clear" w:color="auto"/>
        <w:rPr>
          <w:rFonts w:hint="eastAsia" w:ascii="宋体" w:hAnsi="宋体"/>
          <w:bCs/>
          <w:sz w:val="24"/>
          <w:highlight w:val="none"/>
        </w:rPr>
      </w:pPr>
      <w:r>
        <w:rPr>
          <w:rFonts w:hint="eastAsia" w:ascii="宋体" w:hAnsi="宋体"/>
          <w:bCs/>
          <w:sz w:val="24"/>
          <w:highlight w:val="none"/>
        </w:rPr>
        <w:t xml:space="preserve">磋商报价得分=（磋商基准价/最后磋商报价）×价格权值（10%）×100</w:t>
      </w:r>
      <w:r/>
    </w:p>
    <w:p>
      <w:pPr>
        <w:ind w:firstLine="480"/>
        <w:spacing w:line="360" w:lineRule="auto"/>
        <w:shd w:val="clear" w:color="auto"/>
        <w:rPr>
          <w:rFonts w:hint="eastAsia" w:ascii="宋体" w:hAnsi="宋体"/>
          <w:bCs/>
          <w:sz w:val="24"/>
          <w:highlight w:val="none"/>
        </w:rPr>
      </w:pPr>
      <w:r>
        <w:rPr>
          <w:rFonts w:hint="eastAsia" w:ascii="宋体" w:hAnsi="宋体"/>
          <w:bCs/>
          <w:sz w:val="24"/>
          <w:highlight w:val="none"/>
        </w:rPr>
        <w:t xml:space="preserve">2.评定内容还包括分析总报价及各个分项报价是否合理，报价范围是否完整，是否有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磋商供应商自行消化，如漏项构成未实质性响应磋商文件要求的，将不得成交。</w:t>
      </w:r>
      <w:r/>
    </w:p>
    <w:p>
      <w:pPr>
        <w:ind w:firstLine="482"/>
        <w:spacing w:line="360" w:lineRule="auto"/>
        <w:shd w:val="clear" w:color="auto"/>
        <w:rPr>
          <w:rFonts w:hint="eastAsia" w:ascii="宋体" w:hAnsi="宋体" w:cs="宋体"/>
          <w:b/>
          <w:bCs/>
          <w:sz w:val="24"/>
          <w:szCs w:val="24"/>
          <w:highlight w:val="none"/>
        </w:rPr>
      </w:pPr>
      <w:r>
        <w:rPr>
          <w:rFonts w:hint="eastAsia" w:ascii="宋体" w:hAnsi="宋体" w:cs="宋体"/>
          <w:b/>
          <w:bCs/>
          <w:sz w:val="24"/>
          <w:szCs w:val="24"/>
          <w:highlight w:val="none"/>
        </w:rPr>
        <w:t xml:space="preserve">（二）综合管理服务方案（24分）</w:t>
      </w:r>
      <w:r/>
    </w:p>
    <w:p>
      <w:pPr>
        <w:ind w:firstLine="480"/>
        <w:spacing w:line="360" w:lineRule="auto"/>
        <w:shd w:val="clear" w:color="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1、食堂</w:t>
      </w:r>
      <w:r>
        <w:rPr>
          <w:rFonts w:hint="eastAsia" w:ascii="宋体" w:hAnsi="宋体" w:cs="宋体"/>
          <w:sz w:val="24"/>
          <w:szCs w:val="24"/>
          <w:highlight w:val="none"/>
          <w:lang w:val="zh-TW" w:eastAsia="zh-TW"/>
        </w:rPr>
        <w:t xml:space="preserve">管理制度、</w:t>
      </w:r>
      <w:r>
        <w:rPr>
          <w:rFonts w:hint="eastAsia" w:ascii="宋体" w:hAnsi="宋体" w:cs="宋体"/>
          <w:sz w:val="24"/>
          <w:szCs w:val="24"/>
          <w:highlight w:val="none"/>
        </w:rPr>
        <w:t xml:space="preserve">清洁</w:t>
      </w:r>
      <w:r>
        <w:rPr>
          <w:rFonts w:hint="eastAsia" w:ascii="宋体" w:hAnsi="宋体" w:cs="宋体"/>
          <w:sz w:val="24"/>
          <w:szCs w:val="24"/>
          <w:highlight w:val="none"/>
          <w:lang w:val="zh-TW" w:eastAsia="zh-TW"/>
        </w:rPr>
        <w:t xml:space="preserve">管理制度</w:t>
      </w:r>
      <w:r>
        <w:rPr>
          <w:rFonts w:hint="eastAsia" w:ascii="宋体" w:hAnsi="宋体" w:cs="宋体"/>
          <w:sz w:val="24"/>
          <w:szCs w:val="24"/>
          <w:highlight w:val="none"/>
          <w:lang w:val="zh-TW"/>
        </w:rPr>
        <w:t xml:space="preserve">、</w:t>
      </w:r>
      <w:r>
        <w:rPr>
          <w:rFonts w:hint="eastAsia" w:ascii="宋体" w:hAnsi="宋体" w:cs="宋体"/>
          <w:sz w:val="24"/>
          <w:szCs w:val="24"/>
          <w:highlight w:val="none"/>
        </w:rPr>
        <w:t xml:space="preserve">安全文明措施</w:t>
      </w:r>
      <w:r>
        <w:rPr>
          <w:rFonts w:hint="eastAsia" w:ascii="宋体" w:hAnsi="宋体" w:cs="宋体"/>
          <w:sz w:val="24"/>
          <w:szCs w:val="24"/>
          <w:highlight w:val="none"/>
          <w:lang w:val="zh-TW"/>
        </w:rPr>
        <w:t xml:space="preserve">。</w:t>
      </w:r>
      <w:r>
        <w:rPr>
          <w:rFonts w:hint="eastAsia" w:ascii="宋体" w:hAnsi="宋体" w:cs="宋体"/>
          <w:sz w:val="24"/>
          <w:szCs w:val="24"/>
          <w:highlight w:val="none"/>
          <w:lang w:val="en-US" w:eastAsia="zh-CN"/>
        </w:rPr>
        <w:t xml:space="preserve">6分</w:t>
      </w:r>
      <w:r/>
    </w:p>
    <w:p>
      <w:pPr>
        <w:ind w:firstLine="480"/>
        <w:spacing w:line="360" w:lineRule="auto"/>
        <w:shd w:val="clear" w:color="auto"/>
        <w:rPr>
          <w:rFonts w:hint="eastAsia" w:ascii="宋体" w:hAnsi="宋体" w:cs="宋体"/>
          <w:sz w:val="24"/>
          <w:szCs w:val="24"/>
          <w:highlight w:val="none"/>
          <w:lang w:val="zh-TW" w:eastAsia="zh-CN"/>
        </w:rPr>
      </w:pPr>
      <w:r>
        <w:rPr>
          <w:rFonts w:hint="eastAsia" w:ascii="宋体" w:hAnsi="宋体" w:cs="宋体"/>
          <w:sz w:val="24"/>
          <w:szCs w:val="24"/>
          <w:highlight w:val="none"/>
          <w:lang w:val="zh-TW" w:eastAsia="zh-TW"/>
        </w:rPr>
        <w:t xml:space="preserve">管理制度完善，程序规范，责任明确，可操作</w:t>
      </w:r>
      <w:r>
        <w:rPr>
          <w:rFonts w:hint="eastAsia" w:ascii="宋体" w:hAnsi="宋体" w:cs="宋体"/>
          <w:sz w:val="24"/>
          <w:szCs w:val="24"/>
          <w:highlight w:val="none"/>
          <w:lang w:val="en-US" w:eastAsia="zh-CN"/>
        </w:rPr>
        <w:t xml:space="preserve">性强</w:t>
      </w:r>
      <w:r>
        <w:rPr>
          <w:rFonts w:hint="eastAsia" w:ascii="宋体" w:hAnsi="宋体" w:cs="宋体"/>
          <w:sz w:val="24"/>
          <w:szCs w:val="24"/>
          <w:highlight w:val="none"/>
          <w:lang w:val="zh-TW"/>
        </w:rPr>
        <w:t xml:space="preserve">，</w:t>
      </w:r>
      <w:r>
        <w:rPr>
          <w:rFonts w:hint="eastAsia" w:ascii="宋体" w:hAnsi="宋体" w:cs="宋体"/>
          <w:sz w:val="24"/>
          <w:szCs w:val="24"/>
          <w:highlight w:val="none"/>
          <w:lang w:val="en-US" w:eastAsia="zh-CN"/>
        </w:rPr>
        <w:t xml:space="preserve">得</w:t>
      </w:r>
      <w:r>
        <w:rPr>
          <w:rFonts w:hint="eastAsia" w:ascii="宋体" w:hAnsi="宋体" w:cs="宋体"/>
          <w:sz w:val="24"/>
          <w:szCs w:val="24"/>
          <w:highlight w:val="none"/>
        </w:rPr>
        <w:t xml:space="preserve">6</w:t>
      </w:r>
      <w:r>
        <w:rPr>
          <w:rFonts w:ascii="宋体" w:hAnsi="宋体" w:cs="宋体"/>
          <w:sz w:val="24"/>
          <w:szCs w:val="24"/>
          <w:highlight w:val="none"/>
          <w:lang w:val="zh-TW"/>
        </w:rPr>
        <w:t xml:space="preserve">分</w:t>
      </w:r>
      <w:r>
        <w:rPr>
          <w:rFonts w:hint="eastAsia" w:ascii="宋体" w:hAnsi="宋体" w:cs="宋体"/>
          <w:sz w:val="24"/>
          <w:szCs w:val="24"/>
          <w:highlight w:val="none"/>
          <w:lang w:val="zh-TW" w:eastAsia="zh-CN"/>
        </w:rPr>
        <w:t xml:space="preserve">；</w:t>
      </w:r>
      <w:r/>
    </w:p>
    <w:p>
      <w:pPr>
        <w:pStyle w:val="716"/>
        <w:ind w:left="0" w:firstLine="480"/>
        <w:shd w:val="clear" w:color="auto"/>
        <w:rPr>
          <w:rFonts w:ascii="宋体" w:hAnsi="宋体" w:cs="宋体"/>
          <w:sz w:val="24"/>
          <w:szCs w:val="24"/>
          <w:highlight w:val="none"/>
          <w:lang w:val="zh-TW"/>
        </w:rPr>
      </w:pPr>
      <w:r>
        <w:rPr>
          <w:rFonts w:hint="eastAsia" w:ascii="宋体" w:hAnsi="宋体" w:cs="宋体"/>
          <w:sz w:val="24"/>
          <w:szCs w:val="24"/>
          <w:highlight w:val="none"/>
          <w:lang w:val="zh-TW" w:eastAsia="zh-TW"/>
        </w:rPr>
        <w:t xml:space="preserve">管理制度</w:t>
      </w:r>
      <w:r>
        <w:rPr>
          <w:rFonts w:hint="eastAsia" w:ascii="宋体" w:hAnsi="宋体" w:cs="宋体"/>
          <w:sz w:val="24"/>
          <w:szCs w:val="24"/>
          <w:highlight w:val="none"/>
          <w:lang w:val="en-US" w:eastAsia="zh-CN"/>
        </w:rPr>
        <w:t xml:space="preserve">相对</w:t>
      </w:r>
      <w:r>
        <w:rPr>
          <w:rFonts w:hint="eastAsia" w:ascii="宋体" w:hAnsi="宋体" w:cs="宋体"/>
          <w:sz w:val="24"/>
          <w:szCs w:val="24"/>
          <w:highlight w:val="none"/>
          <w:lang w:val="zh-TW" w:eastAsia="zh-TW"/>
        </w:rPr>
        <w:t xml:space="preserve">完善，程序</w:t>
      </w:r>
      <w:r>
        <w:rPr>
          <w:rFonts w:hint="eastAsia" w:ascii="宋体" w:hAnsi="宋体" w:cs="宋体"/>
          <w:sz w:val="24"/>
          <w:szCs w:val="24"/>
          <w:highlight w:val="none"/>
          <w:lang w:val="en-US" w:eastAsia="zh-CN"/>
        </w:rPr>
        <w:t xml:space="preserve">相对</w:t>
      </w:r>
      <w:r>
        <w:rPr>
          <w:rFonts w:hint="eastAsia" w:ascii="宋体" w:hAnsi="宋体" w:cs="宋体"/>
          <w:sz w:val="24"/>
          <w:szCs w:val="24"/>
          <w:highlight w:val="none"/>
          <w:lang w:val="zh-TW" w:eastAsia="zh-TW"/>
        </w:rPr>
        <w:t xml:space="preserve">规范，责任</w:t>
      </w:r>
      <w:r>
        <w:rPr>
          <w:rFonts w:hint="eastAsia" w:ascii="宋体" w:hAnsi="宋体" w:cs="宋体"/>
          <w:sz w:val="24"/>
          <w:szCs w:val="24"/>
          <w:highlight w:val="none"/>
          <w:lang w:val="en-US" w:eastAsia="zh-CN"/>
        </w:rPr>
        <w:t xml:space="preserve">相对</w:t>
      </w:r>
      <w:r>
        <w:rPr>
          <w:rFonts w:hint="eastAsia" w:ascii="宋体" w:hAnsi="宋体" w:cs="宋体"/>
          <w:sz w:val="24"/>
          <w:szCs w:val="24"/>
          <w:highlight w:val="none"/>
          <w:lang w:val="zh-TW" w:eastAsia="zh-TW"/>
        </w:rPr>
        <w:t xml:space="preserve">明确，可操作</w:t>
      </w:r>
      <w:r>
        <w:rPr>
          <w:rFonts w:hint="eastAsia" w:ascii="宋体" w:hAnsi="宋体" w:cs="宋体"/>
          <w:sz w:val="24"/>
          <w:szCs w:val="24"/>
          <w:highlight w:val="none"/>
          <w:lang w:val="en-US" w:eastAsia="zh-CN"/>
        </w:rPr>
        <w:t xml:space="preserve">性较强，得4</w:t>
      </w:r>
      <w:r>
        <w:rPr>
          <w:rFonts w:ascii="宋体" w:hAnsi="宋体" w:cs="宋体"/>
          <w:sz w:val="24"/>
          <w:szCs w:val="24"/>
          <w:highlight w:val="none"/>
          <w:lang w:val="zh-TW"/>
        </w:rPr>
        <w:t xml:space="preserve">分</w:t>
      </w:r>
      <w:r/>
    </w:p>
    <w:p>
      <w:pPr>
        <w:pStyle w:val="716"/>
        <w:ind w:left="0" w:firstLine="480"/>
        <w:shd w:val="clear" w:color="auto"/>
        <w:rPr>
          <w:rFonts w:hint="eastAsia" w:ascii="宋体" w:hAnsi="宋体" w:cs="宋体"/>
          <w:sz w:val="24"/>
          <w:szCs w:val="24"/>
          <w:highlight w:val="none"/>
          <w:lang w:val="zh-TW" w:eastAsia="zh-CN"/>
        </w:rPr>
      </w:pPr>
      <w:r>
        <w:rPr>
          <w:rFonts w:hint="eastAsia" w:ascii="宋体" w:hAnsi="宋体" w:cs="宋体"/>
          <w:sz w:val="24"/>
          <w:szCs w:val="24"/>
          <w:highlight w:val="none"/>
          <w:lang w:val="zh-TW" w:eastAsia="zh-TW"/>
        </w:rPr>
        <w:t xml:space="preserve">管理制度</w:t>
      </w:r>
      <w:r>
        <w:rPr>
          <w:rFonts w:hint="eastAsia" w:ascii="宋体" w:hAnsi="宋体" w:cs="宋体"/>
          <w:sz w:val="24"/>
          <w:szCs w:val="24"/>
          <w:highlight w:val="none"/>
          <w:lang w:val="en-US" w:eastAsia="zh-CN"/>
        </w:rPr>
        <w:t xml:space="preserve">基本完善</w:t>
      </w:r>
      <w:r>
        <w:rPr>
          <w:rFonts w:hint="eastAsia" w:ascii="宋体" w:hAnsi="宋体" w:cs="宋体"/>
          <w:sz w:val="24"/>
          <w:szCs w:val="24"/>
          <w:highlight w:val="none"/>
          <w:lang w:val="zh-TW" w:eastAsia="zh-TW"/>
        </w:rPr>
        <w:t xml:space="preserve">，程序</w:t>
      </w:r>
      <w:r>
        <w:rPr>
          <w:rFonts w:hint="eastAsia" w:ascii="宋体" w:hAnsi="宋体" w:cs="宋体"/>
          <w:sz w:val="24"/>
          <w:szCs w:val="24"/>
          <w:highlight w:val="none"/>
          <w:lang w:val="en-US" w:eastAsia="zh-CN"/>
        </w:rPr>
        <w:t xml:space="preserve">不够</w:t>
      </w:r>
      <w:r>
        <w:rPr>
          <w:rFonts w:hint="eastAsia" w:ascii="宋体" w:hAnsi="宋体" w:cs="宋体"/>
          <w:sz w:val="24"/>
          <w:szCs w:val="24"/>
          <w:highlight w:val="none"/>
          <w:lang w:val="zh-TW" w:eastAsia="zh-TW"/>
        </w:rPr>
        <w:t xml:space="preserve">规范，责任</w:t>
      </w:r>
      <w:r>
        <w:rPr>
          <w:rFonts w:hint="eastAsia" w:ascii="宋体" w:hAnsi="宋体" w:cs="宋体"/>
          <w:sz w:val="24"/>
          <w:szCs w:val="24"/>
          <w:highlight w:val="none"/>
          <w:lang w:val="en-US" w:eastAsia="zh-CN"/>
        </w:rPr>
        <w:t xml:space="preserve">不够清晰</w:t>
      </w:r>
      <w:r>
        <w:rPr>
          <w:rFonts w:hint="eastAsia" w:ascii="宋体" w:hAnsi="宋体" w:cs="宋体"/>
          <w:sz w:val="24"/>
          <w:szCs w:val="24"/>
          <w:highlight w:val="none"/>
          <w:lang w:val="zh-TW" w:eastAsia="zh-TW"/>
        </w:rPr>
        <w:t xml:space="preserve">，可操作</w:t>
      </w:r>
      <w:r>
        <w:rPr>
          <w:rFonts w:hint="eastAsia" w:ascii="宋体" w:hAnsi="宋体" w:cs="宋体"/>
          <w:sz w:val="24"/>
          <w:szCs w:val="24"/>
          <w:highlight w:val="none"/>
          <w:lang w:val="en-US" w:eastAsia="zh-CN"/>
        </w:rPr>
        <w:t xml:space="preserve">性一般，得2</w:t>
      </w:r>
      <w:r>
        <w:rPr>
          <w:rFonts w:ascii="宋体" w:hAnsi="宋体" w:cs="宋体"/>
          <w:sz w:val="24"/>
          <w:szCs w:val="24"/>
          <w:highlight w:val="none"/>
          <w:lang w:val="zh-TW"/>
        </w:rPr>
        <w:t xml:space="preserve">分</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未提供相关内容不得分。</w:t>
      </w:r>
      <w:r/>
    </w:p>
    <w:p>
      <w:pPr>
        <w:ind w:firstLine="480"/>
        <w:spacing w:line="360" w:lineRule="auto"/>
        <w:shd w:val="clear" w:color="auto"/>
        <w:rPr>
          <w:rFonts w:hint="eastAsia" w:ascii="宋体" w:hAnsi="宋体" w:cs="宋体"/>
          <w:sz w:val="24"/>
          <w:szCs w:val="24"/>
          <w:highlight w:val="none"/>
          <w:lang w:val="zh-TW" w:eastAsia="zh-TW"/>
        </w:rPr>
      </w:pPr>
      <w:r>
        <w:rPr>
          <w:rFonts w:hint="eastAsia" w:ascii="宋体" w:hAnsi="宋体" w:cs="宋体"/>
          <w:sz w:val="24"/>
          <w:szCs w:val="24"/>
          <w:highlight w:val="none"/>
        </w:rPr>
        <w:t xml:space="preserve">2、食堂人员培训计划</w:t>
      </w:r>
      <w:r>
        <w:rPr>
          <w:rFonts w:hint="eastAsia" w:ascii="宋体" w:hAnsi="宋体" w:cs="宋体"/>
          <w:sz w:val="24"/>
          <w:szCs w:val="24"/>
          <w:highlight w:val="none"/>
          <w:lang w:val="zh-TW"/>
        </w:rPr>
        <w:t xml:space="preserve">（保洁、食堂）。</w:t>
      </w:r>
      <w:r>
        <w:rPr>
          <w:rFonts w:hint="eastAsia" w:ascii="宋体" w:hAnsi="宋体" w:cs="宋体"/>
          <w:sz w:val="24"/>
          <w:szCs w:val="24"/>
          <w:highlight w:val="none"/>
        </w:rPr>
        <w:t xml:space="preserve">6</w:t>
      </w:r>
      <w:r>
        <w:rPr>
          <w:rFonts w:hint="eastAsia" w:ascii="宋体" w:hAnsi="宋体" w:cs="宋体"/>
          <w:sz w:val="24"/>
          <w:szCs w:val="24"/>
          <w:highlight w:val="none"/>
          <w:lang w:val="zh-TW" w:eastAsia="zh-TW"/>
        </w:rPr>
        <w:t xml:space="preserve">分</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具有详细培训方案，提出的人员培训计划合理，培训内容明确，培训措施实施有效得6分；提出的培训计划人员培训内容不明确，培训方案基本涉及但不详细得4分；提出的培训计划没有人员培训内容，培训方案不完善得2分</w:t>
      </w:r>
      <w:r>
        <w:rPr>
          <w:rFonts w:hint="eastAsia" w:ascii="宋体" w:hAnsi="宋体" w:cs="宋体"/>
          <w:sz w:val="24"/>
          <w:szCs w:val="24"/>
          <w:highlight w:val="none"/>
          <w:lang w:val="zh-TW"/>
        </w:rPr>
        <w:t xml:space="preserve">；未提供相关内容不得分</w:t>
      </w:r>
      <w:r>
        <w:rPr>
          <w:rFonts w:hint="eastAsia" w:ascii="宋体" w:hAnsi="宋体" w:cs="宋体"/>
          <w:sz w:val="24"/>
          <w:szCs w:val="24"/>
          <w:highlight w:val="none"/>
          <w:lang w:val="zh-TW" w:eastAsia="zh-CN"/>
        </w:rPr>
        <w:t xml:space="preserve">。</w:t>
      </w:r>
      <w:r/>
    </w:p>
    <w:p>
      <w:pPr>
        <w:ind w:firstLine="480"/>
        <w:spacing w:line="360" w:lineRule="auto"/>
        <w:shd w:val="clear" w:color="auto"/>
        <w:rPr>
          <w:rFonts w:hint="eastAsia" w:ascii="宋体" w:hAnsi="宋体" w:cs="宋体"/>
          <w:sz w:val="24"/>
          <w:szCs w:val="24"/>
          <w:highlight w:val="none"/>
          <w:lang w:val="zh-TW"/>
        </w:rPr>
      </w:pPr>
      <w:r>
        <w:rPr>
          <w:rFonts w:hint="eastAsia" w:ascii="宋体" w:hAnsi="宋体" w:cs="宋体"/>
          <w:sz w:val="24"/>
          <w:szCs w:val="24"/>
          <w:highlight w:val="none"/>
        </w:rPr>
        <w:t xml:space="preserve">3、</w:t>
      </w:r>
      <w:r>
        <w:rPr>
          <w:rFonts w:hint="eastAsia" w:ascii="宋体" w:hAnsi="宋体" w:cs="宋体"/>
          <w:sz w:val="24"/>
          <w:szCs w:val="24"/>
          <w:highlight w:val="none"/>
          <w:lang w:val="zh-TW"/>
        </w:rPr>
        <w:t xml:space="preserve">服务期间与其他单位、部门的综合协调方案。</w:t>
      </w:r>
      <w:r>
        <w:rPr>
          <w:rFonts w:hint="eastAsia" w:ascii="宋体" w:hAnsi="宋体" w:cs="宋体"/>
          <w:sz w:val="24"/>
          <w:szCs w:val="24"/>
          <w:highlight w:val="none"/>
        </w:rPr>
        <w:t xml:space="preserve">6</w:t>
      </w:r>
      <w:r>
        <w:rPr>
          <w:rFonts w:hint="eastAsia" w:ascii="宋体" w:hAnsi="宋体" w:cs="宋体"/>
          <w:sz w:val="24"/>
          <w:szCs w:val="24"/>
          <w:highlight w:val="none"/>
          <w:lang w:val="zh-TW"/>
        </w:rPr>
        <w:t xml:space="preserve">分</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提出综合协调方案，具有配合具体内容措施，实施有效得6分；提出的综合协调方案基本涉及但内容不详细得4分；提出的综合协调方案不完善得2分；未提供相关内容不得分。</w:t>
      </w:r>
      <w:r/>
    </w:p>
    <w:p>
      <w:pPr>
        <w:ind w:firstLine="480"/>
        <w:spacing w:line="360" w:lineRule="auto"/>
        <w:shd w:val="clear" w:color="auto"/>
        <w:rPr>
          <w:rFonts w:hint="eastAsia" w:ascii="宋体" w:hAnsi="宋体" w:cs="宋体"/>
          <w:sz w:val="24"/>
          <w:szCs w:val="24"/>
          <w:highlight w:val="none"/>
          <w:lang w:val="zh-TW"/>
        </w:rPr>
      </w:pPr>
      <w:r>
        <w:rPr>
          <w:rFonts w:hint="eastAsia" w:ascii="宋体" w:hAnsi="宋体" w:cs="宋体"/>
          <w:sz w:val="24"/>
          <w:szCs w:val="24"/>
          <w:highlight w:val="none"/>
        </w:rPr>
        <w:t xml:space="preserve">4、</w:t>
      </w:r>
      <w:r>
        <w:rPr>
          <w:rFonts w:hint="eastAsia" w:ascii="宋体" w:hAnsi="宋体" w:cs="宋体"/>
          <w:sz w:val="24"/>
          <w:szCs w:val="24"/>
          <w:highlight w:val="none"/>
          <w:lang w:val="zh-TW"/>
        </w:rPr>
        <w:t xml:space="preserve">根据</w:t>
      </w:r>
      <w:r>
        <w:rPr>
          <w:rFonts w:hint="eastAsia" w:ascii="宋体" w:hAnsi="宋体" w:cs="宋体"/>
          <w:sz w:val="24"/>
          <w:szCs w:val="24"/>
          <w:highlight w:val="none"/>
        </w:rPr>
        <w:t xml:space="preserve">餐点管理办法</w:t>
      </w:r>
      <w:r>
        <w:rPr>
          <w:rFonts w:hint="eastAsia" w:ascii="宋体" w:hAnsi="宋体" w:cs="宋体"/>
          <w:sz w:val="24"/>
          <w:szCs w:val="24"/>
          <w:highlight w:val="none"/>
          <w:lang w:val="zh-TW"/>
        </w:rPr>
        <w:t xml:space="preserve">，做出有针对性的详细执行方案、具体承诺和创新做法。</w:t>
      </w:r>
      <w:r>
        <w:rPr>
          <w:rFonts w:hint="eastAsia" w:ascii="宋体" w:hAnsi="宋体" w:cs="宋体"/>
          <w:sz w:val="24"/>
          <w:szCs w:val="24"/>
          <w:highlight w:val="none"/>
        </w:rPr>
        <w:t xml:space="preserve">6</w:t>
      </w:r>
      <w:r>
        <w:rPr>
          <w:rFonts w:hint="eastAsia" w:ascii="宋体" w:hAnsi="宋体" w:cs="宋体"/>
          <w:sz w:val="24"/>
          <w:szCs w:val="24"/>
          <w:highlight w:val="none"/>
          <w:lang w:val="zh-TW"/>
        </w:rPr>
        <w:t xml:space="preserve">分</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提出的执行方案，具有详细管理办法，</w:t>
      </w:r>
      <w:r>
        <w:rPr>
          <w:rFonts w:hint="eastAsia" w:ascii="宋体" w:hAnsi="宋体" w:cs="宋体"/>
          <w:sz w:val="24"/>
          <w:szCs w:val="24"/>
          <w:highlight w:val="none"/>
          <w:lang w:val="zh-TW"/>
        </w:rPr>
        <w:t xml:space="preserve">有针对性的详细执行方案</w:t>
      </w:r>
      <w:r>
        <w:rPr>
          <w:rFonts w:hint="eastAsia" w:ascii="宋体" w:hAnsi="宋体" w:cs="宋体"/>
          <w:sz w:val="24"/>
          <w:szCs w:val="24"/>
          <w:highlight w:val="none"/>
          <w:lang w:val="zh-TW" w:eastAsia="zh-CN"/>
        </w:rPr>
        <w:t xml:space="preserve">，</w:t>
      </w:r>
      <w:r>
        <w:rPr>
          <w:rFonts w:hint="eastAsia" w:ascii="宋体" w:hAnsi="宋体" w:cs="宋体"/>
          <w:sz w:val="24"/>
          <w:szCs w:val="24"/>
          <w:highlight w:val="none"/>
          <w:lang w:val="zh-TW"/>
        </w:rPr>
        <w:t xml:space="preserve">具体承诺和创新做法</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提出的执行方案，具有</w:t>
      </w:r>
      <w:r>
        <w:rPr>
          <w:rFonts w:hint="eastAsia" w:ascii="宋体" w:hAnsi="宋体" w:cs="宋体"/>
          <w:sz w:val="24"/>
          <w:szCs w:val="24"/>
          <w:highlight w:val="none"/>
          <w:lang w:val="en-US" w:eastAsia="zh-CN"/>
        </w:rPr>
        <w:t xml:space="preserve">相对</w:t>
      </w:r>
      <w:r>
        <w:rPr>
          <w:rFonts w:hint="eastAsia" w:ascii="宋体" w:hAnsi="宋体" w:cs="宋体"/>
          <w:sz w:val="24"/>
          <w:szCs w:val="24"/>
          <w:highlight w:val="none"/>
        </w:rPr>
        <w:t xml:space="preserve">详细</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管理办法，</w:t>
      </w:r>
      <w:r>
        <w:rPr>
          <w:rFonts w:hint="eastAsia" w:ascii="宋体" w:hAnsi="宋体" w:cs="宋体"/>
          <w:sz w:val="24"/>
          <w:szCs w:val="24"/>
          <w:highlight w:val="none"/>
          <w:lang w:val="en-US" w:eastAsia="zh-CN"/>
        </w:rPr>
        <w:t xml:space="preserve">相对有</w:t>
      </w:r>
      <w:r>
        <w:rPr>
          <w:rFonts w:hint="eastAsia" w:ascii="宋体" w:hAnsi="宋体" w:cs="宋体"/>
          <w:sz w:val="24"/>
          <w:szCs w:val="24"/>
          <w:highlight w:val="none"/>
          <w:lang w:val="zh-TW"/>
        </w:rPr>
        <w:t xml:space="preserve">针对性</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lang w:val="zh-TW"/>
        </w:rPr>
        <w:t xml:space="preserve">执行方案</w:t>
      </w:r>
      <w:r>
        <w:rPr>
          <w:rFonts w:hint="eastAsia" w:ascii="宋体" w:hAnsi="宋体" w:cs="宋体"/>
          <w:sz w:val="24"/>
          <w:szCs w:val="24"/>
          <w:highlight w:val="none"/>
          <w:lang w:val="zh-TW" w:eastAsia="zh-CN"/>
        </w:rPr>
        <w:t xml:space="preserve">，</w:t>
      </w:r>
      <w:r>
        <w:rPr>
          <w:rFonts w:hint="eastAsia" w:ascii="宋体" w:hAnsi="宋体" w:cs="宋体"/>
          <w:sz w:val="24"/>
          <w:szCs w:val="24"/>
          <w:highlight w:val="none"/>
          <w:lang w:val="zh-TW"/>
        </w:rPr>
        <w:t xml:space="preserve">承诺和创新做法</w:t>
      </w:r>
      <w:r>
        <w:rPr>
          <w:rFonts w:hint="eastAsia" w:ascii="宋体" w:hAnsi="宋体" w:cs="宋体"/>
          <w:sz w:val="24"/>
          <w:szCs w:val="24"/>
          <w:highlight w:val="none"/>
          <w:lang w:val="en-US" w:eastAsia="zh-CN"/>
        </w:rPr>
        <w:t xml:space="preserve">相对具体，</w:t>
      </w:r>
      <w:r>
        <w:rPr>
          <w:rFonts w:hint="eastAsia" w:ascii="宋体" w:hAnsi="宋体" w:cs="宋体"/>
          <w:sz w:val="24"/>
          <w:szCs w:val="24"/>
          <w:highlight w:val="none"/>
        </w:rPr>
        <w:t xml:space="preserve">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提出的执行方案，管理办法</w:t>
      </w:r>
      <w:r>
        <w:rPr>
          <w:rFonts w:hint="eastAsia" w:ascii="宋体" w:hAnsi="宋体" w:cs="宋体"/>
          <w:sz w:val="24"/>
          <w:szCs w:val="24"/>
          <w:highlight w:val="none"/>
          <w:lang w:val="en-US" w:eastAsia="zh-CN"/>
        </w:rPr>
        <w:t xml:space="preserve">不够详细</w:t>
      </w:r>
      <w:r>
        <w:rPr>
          <w:rFonts w:hint="eastAsia" w:ascii="宋体" w:hAnsi="宋体" w:cs="宋体"/>
          <w:sz w:val="24"/>
          <w:szCs w:val="24"/>
          <w:highlight w:val="none"/>
        </w:rPr>
        <w:t xml:space="preserve">，</w:t>
      </w:r>
      <w:r>
        <w:rPr>
          <w:rFonts w:hint="eastAsia" w:ascii="宋体" w:hAnsi="宋体" w:cs="宋体"/>
          <w:sz w:val="24"/>
          <w:szCs w:val="24"/>
          <w:highlight w:val="none"/>
          <w:lang w:val="zh-TW"/>
        </w:rPr>
        <w:t xml:space="preserve">执行方案</w:t>
      </w:r>
      <w:r>
        <w:rPr>
          <w:rFonts w:hint="eastAsia" w:ascii="宋体" w:hAnsi="宋体" w:cs="宋体"/>
          <w:sz w:val="24"/>
          <w:szCs w:val="24"/>
          <w:highlight w:val="none"/>
          <w:lang w:val="en-US" w:eastAsia="zh-CN"/>
        </w:rPr>
        <w:t xml:space="preserve">针对性不够</w:t>
      </w:r>
      <w:r>
        <w:rPr>
          <w:rFonts w:hint="eastAsia" w:ascii="宋体" w:hAnsi="宋体" w:cs="宋体"/>
          <w:sz w:val="24"/>
          <w:szCs w:val="24"/>
          <w:highlight w:val="none"/>
          <w:lang w:val="zh-TW" w:eastAsia="zh-CN"/>
        </w:rPr>
        <w:t xml:space="preserve">，</w:t>
      </w:r>
      <w:r>
        <w:rPr>
          <w:rFonts w:hint="eastAsia" w:ascii="宋体" w:hAnsi="宋体" w:cs="宋体"/>
          <w:sz w:val="24"/>
          <w:szCs w:val="24"/>
          <w:highlight w:val="none"/>
          <w:lang w:val="zh-TW"/>
        </w:rPr>
        <w:t xml:space="preserve">承诺和创新做法</w:t>
      </w:r>
      <w:r>
        <w:rPr>
          <w:rFonts w:hint="eastAsia" w:ascii="宋体" w:hAnsi="宋体" w:cs="宋体"/>
          <w:sz w:val="24"/>
          <w:szCs w:val="24"/>
          <w:highlight w:val="none"/>
          <w:lang w:val="en-US" w:eastAsia="zh-CN"/>
        </w:rPr>
        <w:t xml:space="preserve">不够具体，得</w:t>
      </w:r>
      <w:r>
        <w:rPr>
          <w:rFonts w:hint="eastAsia" w:ascii="宋体" w:hAnsi="宋体" w:cs="宋体"/>
          <w:sz w:val="24"/>
          <w:szCs w:val="24"/>
          <w:highlight w:val="none"/>
        </w:rPr>
        <w:t xml:space="preserve">2分；</w:t>
      </w:r>
      <w:r/>
    </w:p>
    <w:p>
      <w:pPr>
        <w:ind w:firstLine="480"/>
        <w:spacing w:line="360" w:lineRule="auto"/>
        <w:shd w:val="clear" w:color="auto"/>
        <w:rPr>
          <w:rFonts w:hint="eastAsia" w:ascii="宋体" w:hAnsi="宋体"/>
          <w:sz w:val="24"/>
          <w:szCs w:val="24"/>
          <w:highlight w:val="none"/>
        </w:rPr>
      </w:pPr>
      <w:r>
        <w:rPr>
          <w:rFonts w:hint="eastAsia" w:ascii="宋体" w:hAnsi="宋体" w:cs="宋体"/>
          <w:sz w:val="24"/>
          <w:szCs w:val="24"/>
          <w:highlight w:val="none"/>
        </w:rPr>
        <w:t xml:space="preserve">未提供相关内容不得分。</w:t>
      </w:r>
      <w:r/>
    </w:p>
    <w:p>
      <w:pPr>
        <w:ind w:firstLine="482"/>
        <w:spacing w:line="360" w:lineRule="auto"/>
        <w:shd w:val="clear" w:color="auto"/>
        <w:rPr>
          <w:rFonts w:hint="eastAsia" w:ascii="宋体" w:hAnsi="宋体" w:cs="宋体"/>
          <w:b/>
          <w:bCs/>
          <w:sz w:val="24"/>
          <w:szCs w:val="24"/>
          <w:highlight w:val="none"/>
        </w:rPr>
      </w:pPr>
      <w:r>
        <w:rPr>
          <w:rFonts w:hint="eastAsia" w:ascii="宋体" w:hAnsi="宋体" w:cs="宋体"/>
          <w:b/>
          <w:bCs/>
          <w:sz w:val="24"/>
          <w:szCs w:val="24"/>
          <w:highlight w:val="none"/>
          <w:lang w:val="zh-TW"/>
        </w:rPr>
        <w:t xml:space="preserve">（</w:t>
      </w:r>
      <w:r>
        <w:rPr>
          <w:rFonts w:hint="eastAsia" w:ascii="宋体" w:hAnsi="宋体" w:cs="宋体"/>
          <w:b/>
          <w:bCs/>
          <w:sz w:val="24"/>
          <w:szCs w:val="24"/>
          <w:highlight w:val="none"/>
        </w:rPr>
        <w:t xml:space="preserve">三</w:t>
      </w:r>
      <w:r>
        <w:rPr>
          <w:rFonts w:hint="eastAsia" w:ascii="宋体" w:hAnsi="宋体" w:cs="宋体"/>
          <w:b/>
          <w:bCs/>
          <w:sz w:val="24"/>
          <w:szCs w:val="24"/>
          <w:highlight w:val="none"/>
          <w:lang w:val="zh-TW"/>
        </w:rPr>
        <w:t xml:space="preserve">）响应单位</w:t>
      </w:r>
      <w:r>
        <w:rPr>
          <w:rFonts w:hint="eastAsia" w:ascii="宋体" w:hAnsi="宋体" w:cs="宋体"/>
          <w:b/>
          <w:bCs/>
          <w:sz w:val="24"/>
          <w:szCs w:val="24"/>
          <w:highlight w:val="none"/>
        </w:rPr>
        <w:t xml:space="preserve">的质量控制措施（25分）</w:t>
      </w:r>
      <w:r/>
    </w:p>
    <w:p>
      <w:pPr>
        <w:ind w:firstLine="480"/>
        <w:spacing w:line="360" w:lineRule="auto"/>
        <w:shd w:val="clear" w:color="auto"/>
        <w:rPr>
          <w:rFonts w:hint="eastAsia" w:ascii="宋体" w:hAnsi="宋体" w:cs="宋体"/>
          <w:sz w:val="24"/>
          <w:szCs w:val="24"/>
          <w:highlight w:val="none"/>
          <w:lang w:val="zh-TW"/>
        </w:rPr>
      </w:pPr>
      <w:r>
        <w:rPr>
          <w:rFonts w:hint="eastAsia" w:ascii="宋体" w:hAnsi="宋体" w:cs="宋体"/>
          <w:sz w:val="24"/>
          <w:szCs w:val="24"/>
          <w:highlight w:val="none"/>
        </w:rPr>
        <w:t xml:space="preserve">1、</w:t>
      </w:r>
      <w:r>
        <w:rPr>
          <w:rFonts w:hint="eastAsia" w:ascii="宋体" w:hAnsi="宋体" w:cs="宋体"/>
          <w:sz w:val="24"/>
          <w:szCs w:val="24"/>
          <w:highlight w:val="none"/>
          <w:lang w:val="zh-TW"/>
        </w:rPr>
        <w:t xml:space="preserve">服务保障承诺及措施。</w:t>
      </w:r>
      <w:r>
        <w:rPr>
          <w:rFonts w:hint="eastAsia" w:ascii="宋体" w:hAnsi="宋体" w:cs="宋体"/>
          <w:sz w:val="24"/>
          <w:szCs w:val="24"/>
          <w:highlight w:val="none"/>
        </w:rPr>
        <w:t xml:space="preserve">7</w:t>
      </w:r>
      <w:r>
        <w:rPr>
          <w:rFonts w:hint="eastAsia" w:ascii="宋体" w:hAnsi="宋体" w:cs="宋体"/>
          <w:sz w:val="24"/>
          <w:szCs w:val="24"/>
          <w:highlight w:val="none"/>
          <w:lang w:val="zh-TW"/>
        </w:rPr>
        <w:t xml:space="preserve">分</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提出的保障承诺及措施，符合项目要求，具有详细措施的得7分；提出的保障承诺及措施，内容不完整得4分；提出的保障承诺及措施，内容稍有涉及的得1分；未提供相关内容不得分。</w:t>
      </w:r>
      <w:r/>
    </w:p>
    <w:p>
      <w:pPr>
        <w:ind w:firstLine="480"/>
        <w:spacing w:line="360" w:lineRule="auto"/>
        <w:shd w:val="clear" w:color="auto"/>
        <w:rPr>
          <w:rFonts w:hint="eastAsia" w:ascii="宋体" w:hAnsi="宋体" w:cs="宋体"/>
          <w:sz w:val="24"/>
          <w:szCs w:val="24"/>
          <w:highlight w:val="none"/>
          <w:lang w:val="zh-TW"/>
        </w:rPr>
      </w:pPr>
      <w:r>
        <w:rPr>
          <w:rFonts w:hint="eastAsia" w:ascii="宋体" w:hAnsi="宋体" w:cs="宋体"/>
          <w:sz w:val="24"/>
          <w:szCs w:val="24"/>
          <w:highlight w:val="none"/>
        </w:rPr>
        <w:t xml:space="preserve">2、</w:t>
      </w:r>
      <w:r>
        <w:rPr>
          <w:rFonts w:hint="eastAsia" w:ascii="宋体" w:hAnsi="宋体" w:cs="宋体"/>
          <w:sz w:val="24"/>
          <w:szCs w:val="24"/>
          <w:highlight w:val="none"/>
          <w:lang w:val="zh-TW"/>
        </w:rPr>
        <w:t xml:space="preserve">应急方案。</w:t>
      </w:r>
      <w:r>
        <w:rPr>
          <w:rFonts w:hint="eastAsia" w:ascii="宋体" w:hAnsi="宋体" w:cs="宋体"/>
          <w:sz w:val="24"/>
          <w:szCs w:val="24"/>
          <w:highlight w:val="none"/>
        </w:rPr>
        <w:t xml:space="preserve">6</w:t>
      </w:r>
      <w:r>
        <w:rPr>
          <w:rFonts w:hint="eastAsia" w:ascii="宋体" w:hAnsi="宋体" w:cs="宋体"/>
          <w:sz w:val="24"/>
          <w:szCs w:val="24"/>
          <w:highlight w:val="none"/>
          <w:lang w:val="zh-TW"/>
        </w:rPr>
        <w:t xml:space="preserve">分</w:t>
      </w:r>
      <w:r/>
    </w:p>
    <w:p>
      <w:pPr>
        <w:ind w:firstLine="480"/>
        <w:spacing w:line="360" w:lineRule="auto"/>
        <w:shd w:val="clear" w:color="auto"/>
        <w:rPr>
          <w:rFonts w:hint="eastAsia" w:ascii="宋体" w:hAnsi="宋体" w:eastAsia="宋体" w:cs="宋体"/>
          <w:sz w:val="24"/>
          <w:szCs w:val="24"/>
          <w:highlight w:val="none"/>
          <w:lang w:eastAsia="zh-CN"/>
        </w:rPr>
      </w:pPr>
      <w:r>
        <w:rPr>
          <w:rFonts w:hint="eastAsia" w:ascii="宋体" w:hAnsi="宋体" w:cs="宋体"/>
          <w:sz w:val="24"/>
          <w:szCs w:val="24"/>
          <w:highlight w:val="none"/>
          <w:lang w:val="zh-TW"/>
        </w:rPr>
        <w:t xml:space="preserve">本项目可能发生的各类应急预案</w:t>
      </w:r>
      <w:r>
        <w:rPr>
          <w:rFonts w:hint="eastAsia" w:ascii="宋体" w:hAnsi="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符合项目要求，具有详细</w:t>
      </w: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rPr>
        <w:t xml:space="preserve">的得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p>
      <w:pPr>
        <w:pStyle w:val="716"/>
        <w:ind w:left="0" w:firstLine="480"/>
        <w:shd w:val="clear" w:color="auto"/>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符合项目要求，</w:t>
      </w:r>
      <w:r>
        <w:rPr>
          <w:rFonts w:hint="eastAsia" w:ascii="宋体" w:hAnsi="宋体" w:cs="宋体"/>
          <w:sz w:val="24"/>
          <w:szCs w:val="24"/>
          <w:highlight w:val="none"/>
          <w:lang w:val="en-US" w:eastAsia="zh-CN"/>
        </w:rPr>
        <w:t xml:space="preserve">方案</w:t>
      </w:r>
      <w:r>
        <w:rPr>
          <w:rFonts w:hint="eastAsia" w:ascii="宋体" w:hAnsi="宋体" w:cs="宋体"/>
          <w:sz w:val="24"/>
          <w:szCs w:val="24"/>
          <w:highlight w:val="none"/>
        </w:rPr>
        <w:t xml:space="preserve">基本涉及但内容不详细</w:t>
      </w:r>
      <w:r>
        <w:rPr>
          <w:rFonts w:hint="eastAsia" w:ascii="宋体" w:hAnsi="宋体" w:cs="宋体"/>
          <w:sz w:val="24"/>
          <w:szCs w:val="24"/>
          <w:highlight w:val="none"/>
          <w:lang w:val="en-US" w:eastAsia="zh-CN"/>
        </w:rPr>
        <w:t xml:space="preserve">的得4分；</w:t>
      </w:r>
      <w:r/>
    </w:p>
    <w:p>
      <w:pPr>
        <w:pStyle w:val="716"/>
        <w:ind w:left="0" w:firstLine="480"/>
        <w:shd w:val="clear" w:color="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符合项目要求，内容稍有涉及的得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未提供相关内容不得分。</w:t>
      </w:r>
      <w:r/>
    </w:p>
    <w:p>
      <w:pPr>
        <w:ind w:firstLine="480"/>
        <w:spacing w:line="360" w:lineRule="auto"/>
        <w:shd w:val="clear" w:color="auto"/>
        <w:rPr>
          <w:rFonts w:hint="eastAsia" w:ascii="宋体" w:hAnsi="宋体" w:cs="宋体"/>
          <w:sz w:val="24"/>
          <w:szCs w:val="24"/>
          <w:highlight w:val="none"/>
          <w:lang w:val="zh-TW"/>
        </w:rPr>
      </w:pPr>
      <w:r>
        <w:rPr>
          <w:rFonts w:hint="eastAsia" w:ascii="宋体" w:hAnsi="宋体" w:cs="宋体"/>
          <w:sz w:val="24"/>
          <w:szCs w:val="24"/>
          <w:highlight w:val="none"/>
        </w:rPr>
        <w:t xml:space="preserve">3、</w:t>
      </w:r>
      <w:r>
        <w:rPr>
          <w:rFonts w:hint="eastAsia" w:ascii="宋体" w:hAnsi="宋体" w:cs="宋体"/>
          <w:sz w:val="24"/>
          <w:szCs w:val="24"/>
          <w:highlight w:val="none"/>
          <w:lang w:val="zh-TW"/>
        </w:rPr>
        <w:t xml:space="preserve">进退场交接方案。6分</w:t>
      </w:r>
      <w:r/>
    </w:p>
    <w:p>
      <w:pPr>
        <w:ind w:firstLine="480"/>
        <w:spacing w:line="360" w:lineRule="auto"/>
        <w:shd w:val="clear" w:color="auto"/>
        <w:rPr>
          <w:rFonts w:hint="eastAsia" w:ascii="宋体" w:hAnsi="宋体" w:eastAsia="宋体" w:cs="宋体"/>
          <w:sz w:val="24"/>
          <w:szCs w:val="24"/>
          <w:highlight w:val="none"/>
          <w:lang w:val="zh-TW" w:eastAsia="zh-CN"/>
        </w:rPr>
      </w:pPr>
      <w:r>
        <w:rPr>
          <w:rFonts w:hint="eastAsia" w:ascii="宋体" w:hAnsi="宋体" w:cs="宋体"/>
          <w:sz w:val="24"/>
          <w:szCs w:val="24"/>
          <w:highlight w:val="none"/>
          <w:lang w:val="zh-TW"/>
        </w:rPr>
        <w:t xml:space="preserve">提出的进退场交接方案，具有配合具体方案内容措施，实施有效的得6分；提出的进退场交接方案基本涉及但内容不详细得4分；提出的进退场交接方案不完善得2分；未提供相关内容不得分</w:t>
      </w:r>
      <w:r>
        <w:rPr>
          <w:rFonts w:hint="eastAsia" w:ascii="宋体" w:hAnsi="宋体" w:cs="宋体"/>
          <w:sz w:val="24"/>
          <w:szCs w:val="24"/>
          <w:highlight w:val="none"/>
          <w:lang w:val="zh-TW" w:eastAsia="zh-CN"/>
        </w:rPr>
        <w:t xml:space="preserve">。</w:t>
      </w:r>
      <w:r/>
    </w:p>
    <w:p>
      <w:pPr>
        <w:ind w:firstLine="480"/>
        <w:spacing w:line="360" w:lineRule="auto"/>
        <w:shd w:val="clear" w:color="auto"/>
        <w:rPr>
          <w:rFonts w:hint="eastAsia" w:ascii="宋体" w:hAnsi="宋体" w:cs="宋体"/>
          <w:sz w:val="24"/>
          <w:szCs w:val="24"/>
          <w:highlight w:val="none"/>
          <w:lang w:val="zh-TW"/>
        </w:rPr>
      </w:pPr>
      <w:r>
        <w:rPr>
          <w:rFonts w:hint="eastAsia" w:ascii="宋体" w:hAnsi="宋体" w:cs="宋体"/>
          <w:sz w:val="24"/>
          <w:szCs w:val="24"/>
          <w:highlight w:val="none"/>
        </w:rPr>
        <w:t xml:space="preserve">4、</w:t>
      </w:r>
      <w:r>
        <w:rPr>
          <w:rFonts w:hint="eastAsia" w:ascii="宋体" w:hAnsi="宋体" w:cs="宋体"/>
          <w:sz w:val="24"/>
          <w:szCs w:val="24"/>
          <w:highlight w:val="none"/>
          <w:lang w:val="zh-TW"/>
        </w:rPr>
        <w:t xml:space="preserve">设备配备种类和数量、完备情况。</w:t>
      </w:r>
      <w:r>
        <w:rPr>
          <w:rFonts w:hint="eastAsia" w:ascii="宋体" w:hAnsi="宋体" w:cs="宋体"/>
          <w:sz w:val="24"/>
          <w:szCs w:val="24"/>
          <w:highlight w:val="none"/>
        </w:rPr>
        <w:t xml:space="preserve">6</w:t>
      </w:r>
      <w:r>
        <w:rPr>
          <w:rFonts w:hint="eastAsia" w:ascii="宋体" w:hAnsi="宋体" w:cs="宋体"/>
          <w:sz w:val="24"/>
          <w:szCs w:val="24"/>
          <w:highlight w:val="none"/>
          <w:lang w:val="zh-TW"/>
        </w:rPr>
        <w:t xml:space="preserve">分</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lang w:val="zh-TW"/>
        </w:rPr>
        <w:t xml:space="preserve">配备种类、数量完备齐全得</w:t>
      </w:r>
      <w:r>
        <w:rPr>
          <w:rFonts w:hint="eastAsia" w:ascii="宋体" w:hAnsi="宋体" w:cs="宋体"/>
          <w:sz w:val="24"/>
          <w:szCs w:val="24"/>
          <w:highlight w:val="none"/>
        </w:rPr>
        <w:t xml:space="preserve">6</w:t>
      </w:r>
      <w:r>
        <w:rPr>
          <w:rFonts w:hint="eastAsia" w:ascii="宋体" w:hAnsi="宋体" w:cs="宋体"/>
          <w:sz w:val="24"/>
          <w:szCs w:val="24"/>
          <w:highlight w:val="none"/>
          <w:lang w:val="zh-TW"/>
        </w:rPr>
        <w:t xml:space="preserve">分；配备种类、数量基本完备但不齐全得</w:t>
      </w:r>
      <w:r>
        <w:rPr>
          <w:rFonts w:hint="eastAsia" w:ascii="宋体" w:hAnsi="宋体" w:cs="宋体"/>
          <w:sz w:val="24"/>
          <w:szCs w:val="24"/>
          <w:highlight w:val="none"/>
        </w:rPr>
        <w:t xml:space="preserve">4</w:t>
      </w:r>
      <w:r>
        <w:rPr>
          <w:rFonts w:hint="eastAsia" w:ascii="宋体" w:hAnsi="宋体" w:cs="宋体"/>
          <w:sz w:val="24"/>
          <w:szCs w:val="24"/>
          <w:highlight w:val="none"/>
          <w:lang w:val="zh-TW"/>
        </w:rPr>
        <w:t xml:space="preserve">分；配备种类、数量不完备得</w:t>
      </w:r>
      <w:r>
        <w:rPr>
          <w:rFonts w:hint="eastAsia" w:ascii="宋体" w:hAnsi="宋体" w:cs="宋体"/>
          <w:sz w:val="24"/>
          <w:szCs w:val="24"/>
          <w:highlight w:val="none"/>
        </w:rPr>
        <w:t xml:space="preserve">2</w:t>
      </w:r>
      <w:r>
        <w:rPr>
          <w:rFonts w:hint="eastAsia" w:ascii="宋体" w:hAnsi="宋体" w:cs="宋体"/>
          <w:sz w:val="24"/>
          <w:szCs w:val="24"/>
          <w:highlight w:val="none"/>
          <w:lang w:val="zh-TW"/>
        </w:rPr>
        <w:t xml:space="preserve">分；未提供相关内容不得分</w:t>
      </w:r>
      <w:r>
        <w:rPr>
          <w:rFonts w:hint="eastAsia" w:ascii="宋体" w:hAnsi="宋体" w:cs="宋体"/>
          <w:sz w:val="24"/>
          <w:szCs w:val="24"/>
          <w:highlight w:val="none"/>
          <w:lang w:val="zh-TW" w:eastAsia="zh-CN"/>
        </w:rPr>
        <w:t xml:space="preserve">。</w:t>
      </w:r>
      <w:r/>
    </w:p>
    <w:p>
      <w:pPr>
        <w:ind w:firstLine="482"/>
        <w:spacing w:line="360" w:lineRule="auto"/>
        <w:shd w:val="clear" w:color="auto"/>
        <w:rPr>
          <w:rFonts w:hint="eastAsia" w:ascii="宋体" w:hAnsi="宋体" w:cs="宋体"/>
          <w:b/>
          <w:sz w:val="24"/>
          <w:szCs w:val="24"/>
          <w:highlight w:val="none"/>
        </w:rPr>
      </w:pPr>
      <w:r>
        <w:rPr>
          <w:rFonts w:hint="eastAsia" w:ascii="宋体" w:hAnsi="宋体" w:cs="宋体"/>
          <w:b/>
          <w:sz w:val="24"/>
          <w:szCs w:val="24"/>
          <w:highlight w:val="none"/>
        </w:rPr>
        <w:t xml:space="preserve">（四）响应单位的履约能力（41分）</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1、厨房负责人具有本科或以上学历得1分；大专得0.5分。最高1分。（响应文件中提供证书扫描件，未提供不得分。）</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2、厨房负责人具有项目经理证书得2分、具有中式烹调师证书得3分、具有应急救援员证得2分、受过行政部门表彰的得2分。最高9分。（响应文件中提供证书扫描件，未提供不得分。）</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3、厨房负责人具有四级或以上建（构）筑物消防员证或消防设施操作员证得2分，五级得1分。最高2分。（响应文件中提供证书扫描件，未提供不得分。）</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4、派驻项目的主厨具有中式烹调师证书得3分、具有高级营养师证得2分。最高5分。（响应文件中提供证书扫描件，未提供不得分。）</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5、清洁主管具有大专或以上学历得1分、具有有害生物防制员证书得2分、具有应急救援员证的得2分、具有保洁管理师证的得2分、具有垃圾分类管理师证得2分。最高9分。（响应文件中提供证书扫描件，未提供不得分。）</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6、派驻项目的其他人员（厨房负责人、主厨、清洁主管除外）中受行政部门表彰的，有一份得2分，最高6分（响应文件中提供证明材料扫描件，未提供不得分）。</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7、响应单位具有有效期内的质量管理体系、环境管理体系、职业健康安全管理体系，有1项得2分，最高6分（响应文件中提供证书扫描件及中国国家认证认可监督管理委员会官网查询截图，未提供不得分）。</w:t>
      </w:r>
      <w:r/>
    </w:p>
    <w:p>
      <w:pPr>
        <w:ind w:firstLine="480"/>
        <w:spacing w:line="360" w:lineRule="auto"/>
        <w:shd w:val="clear" w:color="auto"/>
        <w:rPr>
          <w:rFonts w:hint="eastAsia" w:ascii="宋体" w:hAnsi="宋体" w:cs="宋体"/>
          <w:bCs/>
          <w:sz w:val="24"/>
          <w:szCs w:val="24"/>
          <w:highlight w:val="none"/>
          <w:lang w:val="zh-CN"/>
        </w:rPr>
      </w:pPr>
      <w:r>
        <w:rPr>
          <w:rFonts w:hint="eastAsia" w:ascii="宋体" w:hAnsi="宋体" w:cs="宋体"/>
          <w:sz w:val="24"/>
          <w:szCs w:val="24"/>
          <w:highlight w:val="none"/>
        </w:rPr>
        <w:t xml:space="preserve">8、响应单位自2021年1月1日至今承担过类似项目业绩的，每提供一份类似业绩合同得3分，最高3分（响应文件中提供完整合同扫描件，未提供不得分）。</w:t>
      </w:r>
      <w:r/>
    </w:p>
    <w:p>
      <w:pPr>
        <w:ind w:firstLine="720"/>
        <w:jc w:val="left"/>
        <w:spacing w:line="360" w:lineRule="auto"/>
        <w:shd w:val="clear" w:color="auto"/>
        <w:widowControl/>
        <w:rPr>
          <w:rFonts w:hint="eastAsia" w:ascii="宋体" w:hAnsi="宋体" w:cs="宋体"/>
          <w:color w:val="000000"/>
          <w:sz w:val="24"/>
          <w:highlight w:val="none"/>
          <w:lang w:val="zh-TW" w:eastAsia="zh-TW"/>
        </w:rPr>
      </w:pPr>
      <w:r>
        <w:rPr>
          <w:rFonts w:hint="eastAsia" w:ascii="宋体" w:hAnsi="宋体" w:cs="宋体"/>
          <w:color w:val="000000"/>
          <w:sz w:val="24"/>
          <w:highlight w:val="none"/>
          <w:lang w:val="zh-TW" w:eastAsia="zh-TW"/>
        </w:rPr>
        <w:t xml:space="preserve">注：</w:t>
      </w:r>
      <w:r/>
    </w:p>
    <w:p>
      <w:pPr>
        <w:ind w:firstLine="480"/>
        <w:jc w:val="left"/>
        <w:spacing w:line="360" w:lineRule="auto"/>
        <w:shd w:val="clear" w:color="auto"/>
        <w:widowControl/>
        <w:rPr>
          <w:rFonts w:hint="eastAsia" w:ascii="宋体" w:hAnsi="宋体" w:cs="宋体"/>
          <w:color w:val="000000"/>
          <w:sz w:val="24"/>
          <w:highlight w:val="none"/>
          <w:lang w:val="zh-TW"/>
        </w:rPr>
      </w:pPr>
      <w:r>
        <w:rPr>
          <w:rFonts w:hint="eastAsia" w:ascii="宋体" w:hAnsi="宋体" w:cs="宋体"/>
          <w:color w:val="000000"/>
          <w:sz w:val="24"/>
          <w:highlight w:val="none"/>
          <w:lang w:val="zh-TW"/>
        </w:rPr>
        <w:t xml:space="preserve">1、磋商单位针对评分内容提供对应材料并作出相关说明，所提供的相关材料缺失、不符或不提供者，有关评分内容不得分。所有要求的</w:t>
      </w:r>
      <w:r>
        <w:rPr>
          <w:rFonts w:hint="eastAsia" w:ascii="宋体" w:hAnsi="宋体" w:cs="宋体"/>
          <w:color w:val="000000"/>
          <w:sz w:val="24"/>
          <w:highlight w:val="none"/>
        </w:rPr>
        <w:t xml:space="preserve">扫描件</w:t>
      </w:r>
      <w:r>
        <w:rPr>
          <w:rFonts w:hint="eastAsia" w:ascii="宋体" w:hAnsi="宋体" w:cs="宋体"/>
          <w:color w:val="000000"/>
          <w:sz w:val="24"/>
          <w:highlight w:val="none"/>
          <w:lang w:val="zh-TW"/>
        </w:rPr>
        <w:t xml:space="preserve">须加盖响应单位公章。评标未尽事宜由评标委员会根据有关规定讨论决定。</w:t>
      </w:r>
      <w:r/>
    </w:p>
    <w:p>
      <w:pPr>
        <w:ind w:firstLine="480"/>
        <w:jc w:val="left"/>
        <w:spacing w:line="360" w:lineRule="auto"/>
        <w:shd w:val="clear" w:color="auto"/>
        <w:widowControl/>
        <w:rPr>
          <w:rFonts w:hint="eastAsia" w:ascii="宋体" w:hAnsi="宋体" w:cs="宋体"/>
          <w:color w:val="000000"/>
          <w:sz w:val="24"/>
          <w:highlight w:val="none"/>
          <w:lang w:val="zh-TW"/>
        </w:rPr>
      </w:pPr>
      <w:r>
        <w:rPr>
          <w:rFonts w:hint="eastAsia" w:ascii="宋体" w:hAnsi="宋体" w:cs="宋体"/>
          <w:color w:val="000000"/>
          <w:sz w:val="24"/>
          <w:highlight w:val="none"/>
          <w:lang w:val="zh-TW"/>
        </w:rPr>
        <w:t xml:space="preserve">2、报价超过采购预算的不得成交。</w:t>
      </w:r>
      <w:r/>
    </w:p>
    <w:p>
      <w:pPr>
        <w:jc w:val="center"/>
        <w:spacing w:line="360" w:lineRule="auto"/>
        <w:shd w:val="clear" w:color="auto"/>
        <w:rPr>
          <w:rFonts w:hint="eastAsia" w:ascii="宋体" w:hAnsi="宋体"/>
          <w:b/>
          <w:bCs/>
          <w:sz w:val="24"/>
          <w:highlight w:val="none"/>
        </w:rPr>
      </w:pPr>
      <w:r>
        <w:rPr>
          <w:rFonts w:hint="eastAsia" w:ascii="宋体" w:hAnsi="宋体"/>
          <w:b/>
          <w:bCs/>
          <w:sz w:val="24"/>
          <w:highlight w:val="none"/>
        </w:rPr>
      </w:r>
      <w:r/>
    </w:p>
    <w:p>
      <w:pPr>
        <w:jc w:val="center"/>
        <w:spacing w:line="360" w:lineRule="auto"/>
        <w:shd w:val="clear" w:color="auto"/>
        <w:rPr>
          <w:rFonts w:hint="eastAsia" w:ascii="宋体" w:hAnsi="宋体"/>
          <w:b/>
          <w:bCs/>
          <w:sz w:val="24"/>
          <w:highlight w:val="none"/>
        </w:rPr>
      </w:pPr>
      <w:r>
        <w:rPr>
          <w:rFonts w:hint="eastAsia" w:ascii="宋体" w:hAnsi="宋体"/>
          <w:b/>
          <w:bCs/>
          <w:sz w:val="24"/>
          <w:highlight w:val="none"/>
        </w:rPr>
      </w:r>
      <w:r/>
    </w:p>
    <w:p>
      <w:pPr>
        <w:jc w:val="center"/>
        <w:spacing w:line="360" w:lineRule="auto"/>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16"/>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16"/>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16"/>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16"/>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16"/>
        <w:shd w:val="clear" w:color="auto"/>
        <w:rPr>
          <w:rFonts w:ascii="宋体" w:hAnsi="宋体"/>
          <w:b/>
          <w:color w:val="000000"/>
          <w:sz w:val="32"/>
          <w:szCs w:val="32"/>
          <w:highlight w:val="none"/>
        </w:rPr>
      </w:pPr>
      <w:r>
        <w:rPr>
          <w:rFonts w:ascii="宋体" w:hAnsi="宋体"/>
          <w:b/>
          <w:color w:val="000000"/>
          <w:sz w:val="32"/>
          <w:szCs w:val="32"/>
          <w:highlight w:val="none"/>
        </w:rPr>
      </w:r>
      <w:r/>
    </w:p>
    <w:p>
      <w:pPr>
        <w:pStyle w:val="716"/>
        <w:shd w:val="clear" w:color="auto"/>
        <w:rPr>
          <w:rFonts w:ascii="宋体" w:hAnsi="宋体"/>
          <w:b/>
          <w:color w:val="000000"/>
          <w:sz w:val="32"/>
          <w:szCs w:val="32"/>
          <w:highlight w:val="none"/>
        </w:rPr>
      </w:pPr>
      <w:r>
        <w:rPr>
          <w:rFonts w:ascii="宋体" w:hAnsi="宋体"/>
          <w:b/>
          <w:color w:val="000000"/>
          <w:sz w:val="32"/>
          <w:szCs w:val="32"/>
          <w:highlight w:val="none"/>
        </w:rPr>
      </w:r>
      <w:r/>
    </w:p>
    <w:p>
      <w:pPr>
        <w:pStyle w:val="716"/>
        <w:shd w:val="clear" w:color="auto"/>
        <w:rPr>
          <w:rFonts w:ascii="宋体" w:hAnsi="宋体"/>
          <w:b/>
          <w:color w:val="000000"/>
          <w:sz w:val="32"/>
          <w:szCs w:val="32"/>
          <w:highlight w:val="none"/>
        </w:rPr>
      </w:pPr>
      <w:r>
        <w:rPr>
          <w:rFonts w:ascii="宋体" w:hAnsi="宋体"/>
          <w:b/>
          <w:color w:val="000000"/>
          <w:sz w:val="32"/>
          <w:szCs w:val="32"/>
          <w:highlight w:val="none"/>
        </w:rPr>
      </w:r>
      <w:r/>
    </w:p>
    <w:p>
      <w:pPr>
        <w:pStyle w:val="716"/>
        <w:shd w:val="clear" w:color="auto"/>
        <w:rPr>
          <w:rFonts w:ascii="宋体" w:hAnsi="宋体"/>
          <w:b/>
          <w:color w:val="000000"/>
          <w:sz w:val="32"/>
          <w:szCs w:val="32"/>
          <w:highlight w:val="none"/>
        </w:rPr>
      </w:pPr>
      <w:r>
        <w:rPr>
          <w:rFonts w:ascii="宋体" w:hAnsi="宋体"/>
          <w:b/>
          <w:color w:val="000000"/>
          <w:sz w:val="32"/>
          <w:szCs w:val="32"/>
          <w:highlight w:val="none"/>
        </w:rPr>
      </w:r>
      <w:r/>
    </w:p>
    <w:p>
      <w:pPr>
        <w:pStyle w:val="716"/>
        <w:shd w:val="clear" w:color="auto"/>
        <w:rPr>
          <w:rFonts w:ascii="宋体" w:hAnsi="宋体"/>
          <w:b/>
          <w:color w:val="000000"/>
          <w:sz w:val="32"/>
          <w:szCs w:val="32"/>
          <w:highlight w:val="none"/>
        </w:rPr>
      </w:pPr>
      <w:r>
        <w:rPr>
          <w:rFonts w:ascii="宋体" w:hAnsi="宋体"/>
          <w:b/>
          <w:color w:val="000000"/>
          <w:sz w:val="32"/>
          <w:szCs w:val="32"/>
          <w:highlight w:val="none"/>
        </w:rPr>
      </w:r>
      <w:r/>
    </w:p>
    <w:p>
      <w:pPr>
        <w:pStyle w:val="716"/>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16"/>
        <w:shd w:val="clear" w:color="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spacing w:line="360" w:lineRule="auto"/>
        <w:shd w:val="clear" w:color="auto"/>
        <w:rPr>
          <w:rFonts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五、</w:t>
      </w:r>
      <w:r>
        <w:rPr>
          <w:rFonts w:ascii="宋体" w:hAnsi="宋体"/>
          <w:b/>
          <w:color w:val="000000"/>
          <w:sz w:val="32"/>
          <w:szCs w:val="32"/>
          <w:highlight w:val="none"/>
        </w:rPr>
        <w:t xml:space="preserve">合同</w:t>
      </w:r>
      <w:r>
        <w:rPr>
          <w:rFonts w:hint="eastAsia" w:ascii="宋体" w:hAnsi="宋体"/>
          <w:b/>
          <w:color w:val="000000"/>
          <w:sz w:val="32"/>
          <w:szCs w:val="32"/>
          <w:highlight w:val="none"/>
        </w:rPr>
        <w:t xml:space="preserve">主要</w:t>
      </w:r>
      <w:r>
        <w:rPr>
          <w:rFonts w:ascii="宋体" w:hAnsi="宋体"/>
          <w:b/>
          <w:color w:val="000000"/>
          <w:sz w:val="32"/>
          <w:szCs w:val="32"/>
          <w:highlight w:val="none"/>
        </w:rPr>
        <w:t xml:space="preserve">条款</w:t>
      </w:r>
      <w:r/>
    </w:p>
    <w:p>
      <w:pPr>
        <w:shd w:val="clear" w:color="auto"/>
        <w:rPr>
          <w:rFonts w:hint="eastAsia"/>
          <w:szCs w:val="20"/>
          <w:highlight w:val="none"/>
        </w:rPr>
      </w:pPr>
      <w:r>
        <w:rPr>
          <w:rFonts w:hint="eastAsia"/>
          <w:szCs w:val="20"/>
          <w:highlight w:val="none"/>
        </w:rPr>
      </w:r>
      <w:r/>
    </w:p>
    <w:tbl>
      <w:tblPr>
        <w:tblStyle w:val="715"/>
        <w:tblW w:w="0" w:type="auto"/>
        <w:jc w:val="center"/>
        <w:tblLayout w:type="fixed"/>
        <w:tblCellMar>
          <w:left w:w="108" w:type="dxa"/>
          <w:top w:w="0" w:type="dxa"/>
          <w:right w:w="108" w:type="dxa"/>
          <w:bottom w:w="0" w:type="dxa"/>
        </w:tblCellMar>
        <w:tblLook w:val="04A0" w:firstRow="1" w:lastRow="0" w:firstColumn="1" w:lastColumn="0" w:noHBand="0" w:noVBand="1"/>
      </w:tblPr>
      <w:tblGrid>
        <w:gridCol w:w="3657"/>
        <w:gridCol w:w="5206"/>
      </w:tblGrid>
      <w:tr>
        <w:trPr>
          <w:jc w:val="center"/>
          <w:trHeight w:val="622"/>
        </w:trPr>
        <w:tc>
          <w:tcPr>
            <w:tcBorders>
              <w:top w:val="none" w:color="000000" w:sz="4" w:space="0"/>
              <w:left w:val="none" w:color="000000" w:sz="4" w:space="0"/>
              <w:bottom w:val="none" w:color="000000" w:sz="4" w:space="0"/>
              <w:right w:val="none" w:color="000000" w:sz="4" w:space="0"/>
            </w:tcBorders>
            <w:tcW w:w="3657" w:type="dxa"/>
            <w:vAlign w:val="center"/>
            <w:textDirection w:val="lrTb"/>
            <w:noWrap w:val="false"/>
          </w:tcPr>
          <w:p>
            <w:pPr>
              <w:spacing w:line="360" w:lineRule="auto"/>
              <w:shd w:val="clear" w:color="auto"/>
              <w:rPr>
                <w:rFonts w:hint="eastAsia" w:ascii="宋体" w:hAnsi="宋体" w:cs="宋体"/>
                <w:bCs/>
                <w:color w:val="000000"/>
                <w:sz w:val="24"/>
                <w:highlight w:val="none"/>
              </w:rPr>
            </w:pPr>
            <w:r/>
            <w:bookmarkStart w:id="1" w:name="_Toc329704595"/>
            <w:r>
              <w:rPr>
                <w:rFonts w:hint="eastAsia" w:ascii="宋体" w:hAnsi="宋体" w:cs="宋体"/>
                <w:color w:val="000000"/>
                <w:sz w:val="24"/>
                <w:highlight w:val="none"/>
              </w:rPr>
              <w:t xml:space="preserve">甲方（采购人）：</w:t>
            </w:r>
            <w:r/>
          </w:p>
          <w:p>
            <w:pPr>
              <w:spacing w:line="360" w:lineRule="auto"/>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p>
        </w:tc>
        <w:tc>
          <w:tcPr>
            <w:tcBorders>
              <w:top w:val="none" w:color="000000" w:sz="4" w:space="0"/>
              <w:left w:val="none" w:color="000000" w:sz="4" w:space="0"/>
              <w:bottom w:val="none" w:color="000000" w:sz="4" w:space="0"/>
              <w:right w:val="none" w:color="000000" w:sz="4" w:space="0"/>
            </w:tcBorders>
            <w:tcW w:w="5206" w:type="dxa"/>
            <w:vAlign w:val="center"/>
            <w:textDirection w:val="lrTb"/>
            <w:noWrap w:val="false"/>
          </w:tcPr>
          <w:p>
            <w:pPr>
              <w:spacing w:line="360" w:lineRule="auto"/>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p>
          <w:p>
            <w:pPr>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3657" w:type="dxa"/>
            <w:vAlign w:val="center"/>
            <w:textDirection w:val="lrTb"/>
            <w:noWrap w:val="false"/>
          </w:tcPr>
          <w:p>
            <w:pPr>
              <w:spacing w:line="360" w:lineRule="auto"/>
              <w:shd w:val="clear" w:color="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乙方（供应商）：</w:t>
            </w:r>
            <w:r/>
          </w:p>
          <w:p>
            <w:pPr>
              <w:spacing w:line="360" w:lineRule="auto"/>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p>
        </w:tc>
        <w:tc>
          <w:tcPr>
            <w:tcBorders>
              <w:top w:val="none" w:color="000000" w:sz="4" w:space="0"/>
              <w:left w:val="none" w:color="000000" w:sz="4" w:space="0"/>
              <w:bottom w:val="none" w:color="000000" w:sz="4" w:space="0"/>
              <w:right w:val="none" w:color="000000" w:sz="4" w:space="0"/>
            </w:tcBorders>
            <w:tcW w:w="5206" w:type="dxa"/>
            <w:vAlign w:val="center"/>
            <w:textDirection w:val="lrTb"/>
            <w:noWrap w:val="false"/>
          </w:tcPr>
          <w:p>
            <w:pPr>
              <w:spacing w:line="360" w:lineRule="auto"/>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p>
          <w:p>
            <w:pPr>
              <w:spacing w:line="360" w:lineRule="auto"/>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bookmarkEnd w:id="1"/>
            <w:r/>
            <w:r/>
          </w:p>
        </w:tc>
      </w:tr>
    </w:tbl>
    <w:p>
      <w:pPr>
        <w:ind w:firstLine="63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80"/>
        <w:spacing w:line="360" w:lineRule="auto"/>
        <w:shd w:val="clear" w:color="auto"/>
        <w:rPr>
          <w:rFonts w:hint="eastAsia" w:ascii="宋体" w:hAnsi="宋体" w:cs="宋体"/>
          <w:color w:val="000000"/>
          <w:sz w:val="24"/>
          <w:highlight w:val="none"/>
        </w:rPr>
      </w:pPr>
      <w:r>
        <w:rPr>
          <w:rFonts w:hint="eastAsia" w:ascii="宋体" w:hAnsi="宋体" w:cs="宋体"/>
          <w:color w:val="000000"/>
          <w:sz w:val="24"/>
          <w:highlight w:val="none"/>
        </w:rPr>
        <w:t xml:space="preserve">依据甲方委托            进行本项目政府采购的采购结果，确定乙方为本项目标段的成交供应商，现依照采购文件、乙方的响应文件及相关文件的内容，签订本合同书。</w:t>
      </w:r>
      <w:r/>
    </w:p>
    <w:p>
      <w:pPr>
        <w:ind w:firstLine="482"/>
        <w:spacing w:line="360" w:lineRule="auto"/>
        <w:shd w:val="clear" w:color="auto"/>
        <w:rPr>
          <w:rFonts w:hint="eastAsia" w:ascii="宋体" w:hAnsi="宋体" w:cs="宋体"/>
          <w:b/>
          <w:sz w:val="24"/>
          <w:highlight w:val="none"/>
        </w:rPr>
      </w:pPr>
      <w:r>
        <w:rPr>
          <w:rFonts w:hint="eastAsia" w:ascii="宋体" w:hAnsi="宋体" w:cs="宋体"/>
          <w:b/>
          <w:sz w:val="24"/>
          <w:highlight w:val="none"/>
        </w:rPr>
        <w:t xml:space="preserve">一、合同内容：</w:t>
      </w:r>
      <w:r/>
    </w:p>
    <w:p>
      <w:pPr>
        <w:ind w:firstLine="480"/>
        <w:spacing w:line="360" w:lineRule="auto"/>
        <w:shd w:val="clear" w:color="auto"/>
        <w:rPr>
          <w:rFonts w:hint="eastAsia"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zh-CN"/>
        </w:rPr>
        <w:t xml:space="preserve">项目名称：2026年食堂运营服务。</w:t>
      </w:r>
      <w:r/>
    </w:p>
    <w:p>
      <w:pPr>
        <w:ind w:firstLine="480"/>
        <w:spacing w:line="360" w:lineRule="auto"/>
        <w:shd w:val="clear" w:color="auto"/>
        <w:rPr>
          <w:rFonts w:hint="eastAsia" w:ascii="宋体" w:hAnsi="宋体" w:cs="宋体"/>
          <w:sz w:val="24"/>
          <w:highlight w:val="none"/>
          <w:lang w:val="zh-CN"/>
        </w:rPr>
      </w:pPr>
      <w:r>
        <w:rPr>
          <w:rFonts w:hint="eastAsia" w:ascii="宋体" w:hAnsi="宋体" w:cs="宋体"/>
          <w:sz w:val="24"/>
          <w:highlight w:val="none"/>
        </w:rPr>
        <w:t xml:space="preserve">2.</w:t>
      </w:r>
      <w:r>
        <w:rPr>
          <w:rFonts w:hint="eastAsia" w:ascii="宋体" w:hAnsi="宋体" w:cs="宋体"/>
          <w:sz w:val="24"/>
          <w:highlight w:val="none"/>
          <w:lang w:val="zh-CN"/>
        </w:rPr>
        <w:t xml:space="preserve">服务期限：一年（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p>
    <w:p>
      <w:pPr>
        <w:ind w:firstLine="480"/>
        <w:spacing w:line="360" w:lineRule="auto"/>
        <w:shd w:val="clear" w:color="auto"/>
        <w:rPr>
          <w:rFonts w:hint="eastAsia" w:ascii="宋体" w:hAnsi="宋体" w:cs="宋体"/>
          <w:sz w:val="24"/>
          <w:highlight w:val="none"/>
          <w:lang w:val="zh-CN"/>
        </w:rPr>
      </w:pPr>
      <w:r>
        <w:rPr>
          <w:rFonts w:hint="eastAsia" w:ascii="宋体" w:hAnsi="宋体" w:cs="宋体"/>
          <w:sz w:val="24"/>
          <w:highlight w:val="none"/>
        </w:rPr>
        <w:t xml:space="preserve">3.</w:t>
      </w:r>
      <w:r>
        <w:rPr>
          <w:rFonts w:hint="eastAsia" w:ascii="宋体" w:hAnsi="宋体" w:cs="宋体"/>
          <w:sz w:val="24"/>
          <w:highlight w:val="none"/>
          <w:lang w:val="zh-CN"/>
        </w:rPr>
        <w:t xml:space="preserve">服务地点：甲方指定地点。</w:t>
      </w:r>
      <w:r/>
    </w:p>
    <w:p>
      <w:pPr>
        <w:ind w:firstLine="480"/>
        <w:spacing w:line="360" w:lineRule="auto"/>
        <w:shd w:val="clear" w:color="auto"/>
        <w:rPr>
          <w:rFonts w:hint="eastAsia" w:ascii="宋体" w:hAnsi="宋体" w:cs="宋体"/>
          <w:sz w:val="24"/>
          <w:highlight w:val="none"/>
          <w:lang w:val="zh-CN"/>
        </w:rPr>
      </w:pPr>
      <w:r>
        <w:rPr>
          <w:rFonts w:hint="eastAsia" w:ascii="宋体" w:hAnsi="宋体" w:cs="宋体"/>
          <w:sz w:val="24"/>
          <w:highlight w:val="none"/>
        </w:rPr>
        <w:t xml:space="preserve">4.</w:t>
      </w:r>
      <w:r>
        <w:rPr>
          <w:rFonts w:hint="eastAsia" w:ascii="宋体" w:hAnsi="宋体" w:cs="宋体"/>
          <w:sz w:val="24"/>
          <w:highlight w:val="none"/>
          <w:lang w:val="zh-CN"/>
        </w:rPr>
        <w:t xml:space="preserve">服务质量要求：达到国家和省、市、区规定的技术标准。</w:t>
      </w:r>
      <w:r/>
    </w:p>
    <w:p>
      <w:pPr>
        <w:ind w:firstLine="480"/>
        <w:spacing w:line="360" w:lineRule="auto"/>
        <w:shd w:val="clear" w:color="auto"/>
        <w:rPr>
          <w:rFonts w:hint="eastAsia" w:ascii="宋体" w:hAnsi="宋体" w:cs="宋体"/>
          <w:sz w:val="24"/>
          <w:highlight w:val="none"/>
          <w:lang w:val="zh-CN"/>
        </w:rPr>
      </w:pPr>
      <w:r>
        <w:rPr>
          <w:rFonts w:hint="eastAsia" w:ascii="宋体" w:hAnsi="宋体" w:cs="宋体"/>
          <w:sz w:val="24"/>
          <w:highlight w:val="none"/>
        </w:rPr>
        <w:t xml:space="preserve">5.</w:t>
      </w:r>
      <w:r>
        <w:rPr>
          <w:rFonts w:hint="eastAsia" w:ascii="宋体" w:hAnsi="宋体" w:cs="宋体"/>
          <w:sz w:val="24"/>
          <w:highlight w:val="none"/>
          <w:lang w:val="zh-CN"/>
        </w:rPr>
        <w:t xml:space="preserve">项目概况：详见磋商采购文件。</w:t>
      </w:r>
      <w:r/>
    </w:p>
    <w:p>
      <w:pPr>
        <w:ind w:firstLine="480"/>
        <w:spacing w:line="360" w:lineRule="auto"/>
        <w:shd w:val="clear" w:color="auto"/>
        <w:rPr>
          <w:rFonts w:hint="eastAsia" w:ascii="宋体" w:hAnsi="宋体" w:cs="宋体"/>
          <w:sz w:val="24"/>
          <w:highlight w:val="none"/>
          <w:lang w:val="zh-CN"/>
        </w:rPr>
      </w:pPr>
      <w:r>
        <w:rPr>
          <w:rFonts w:hint="eastAsia" w:ascii="宋体" w:hAnsi="宋体" w:cs="宋体"/>
          <w:sz w:val="24"/>
          <w:highlight w:val="none"/>
        </w:rPr>
        <w:t xml:space="preserve">6.</w:t>
      </w:r>
      <w:r>
        <w:rPr>
          <w:rFonts w:hint="eastAsia" w:ascii="宋体" w:hAnsi="宋体" w:cs="宋体"/>
          <w:sz w:val="24"/>
          <w:highlight w:val="none"/>
          <w:lang w:val="zh-CN"/>
        </w:rPr>
        <w:t xml:space="preserve">下列文件为本合同不可分割部分：</w:t>
      </w:r>
      <w:r/>
    </w:p>
    <w:p>
      <w:pPr>
        <w:ind w:firstLine="480"/>
        <w:spacing w:line="360" w:lineRule="auto"/>
        <w:shd w:val="clear" w:color="auto"/>
        <w:rPr>
          <w:rFonts w:hint="eastAsia" w:ascii="宋体" w:hAnsi="宋体" w:cs="宋体"/>
          <w:sz w:val="24"/>
          <w:highlight w:val="none"/>
          <w:lang w:val="zh-CN"/>
        </w:rPr>
      </w:pPr>
      <w:r>
        <w:rPr>
          <w:rFonts w:hint="eastAsia" w:ascii="宋体" w:hAnsi="宋体" w:cs="宋体"/>
          <w:sz w:val="24"/>
          <w:highlight w:val="none"/>
          <w:lang w:val="zh-CN"/>
        </w:rPr>
        <w:t xml:space="preserve">（1）成交通知书； （2）乙方的磋商响应文件； （3）磋商采购文件；</w:t>
      </w:r>
      <w:r/>
    </w:p>
    <w:p>
      <w:pPr>
        <w:ind w:firstLine="480"/>
        <w:spacing w:line="360" w:lineRule="auto"/>
        <w:shd w:val="clear" w:color="auto"/>
        <w:rPr>
          <w:rFonts w:hint="eastAsia" w:ascii="宋体" w:hAnsi="宋体" w:cs="宋体"/>
          <w:sz w:val="24"/>
          <w:highlight w:val="none"/>
          <w:lang w:val="zh-CN"/>
        </w:rPr>
      </w:pPr>
      <w:r>
        <w:rPr>
          <w:rFonts w:hint="eastAsia" w:ascii="宋体" w:hAnsi="宋体" w:cs="宋体"/>
          <w:sz w:val="24"/>
          <w:highlight w:val="none"/>
          <w:lang w:val="zh-CN"/>
        </w:rPr>
        <w:t xml:space="preserve">（4）乙方在磋商过程中所作的其他承诺、声明、书面澄清等。</w:t>
      </w:r>
      <w:r/>
    </w:p>
    <w:p>
      <w:pPr>
        <w:ind w:firstLine="482"/>
        <w:spacing w:line="360" w:lineRule="auto"/>
        <w:shd w:val="clear" w:color="auto"/>
        <w:rPr>
          <w:rFonts w:hint="eastAsia" w:ascii="宋体" w:hAnsi="宋体" w:cs="宋体"/>
          <w:b/>
          <w:bCs/>
          <w:sz w:val="24"/>
          <w:highlight w:val="none"/>
          <w:lang w:val="zh-CN"/>
        </w:rPr>
      </w:pPr>
      <w:r>
        <w:rPr>
          <w:rFonts w:hint="eastAsia" w:ascii="宋体" w:hAnsi="宋体" w:cs="宋体"/>
          <w:b/>
          <w:bCs/>
          <w:sz w:val="24"/>
          <w:highlight w:val="none"/>
          <w:lang w:val="zh-CN"/>
        </w:rPr>
        <w:t xml:space="preserve">二、合同价款及支付方式：</w:t>
      </w:r>
      <w:r/>
    </w:p>
    <w:p>
      <w:pPr>
        <w:ind w:firstLine="480"/>
        <w:spacing w:line="360" w:lineRule="auto"/>
        <w:shd w:val="clear" w:color="auto"/>
        <w:rPr>
          <w:rFonts w:hint="eastAsia" w:ascii="宋体" w:hAnsi="宋体" w:cs="宋体"/>
          <w:sz w:val="24"/>
          <w:highlight w:val="none"/>
          <w:lang w:val="zh-CN"/>
        </w:rPr>
      </w:pPr>
      <w:r>
        <w:rPr>
          <w:rFonts w:hint="eastAsia" w:ascii="宋体" w:hAnsi="宋体" w:cs="宋体"/>
          <w:sz w:val="24"/>
          <w:highlight w:val="none"/>
          <w:lang w:val="zh-CN"/>
        </w:rPr>
        <w:t xml:space="preserve">（一）</w:t>
      </w:r>
      <w:r>
        <w:rPr>
          <w:rFonts w:hint="eastAsia" w:ascii="宋体" w:hAnsi="宋体" w:cs="宋体"/>
          <w:sz w:val="24"/>
          <w:highlight w:val="none"/>
        </w:rPr>
        <w:t xml:space="preserve">本合同总价款为：</w:t>
      </w:r>
      <w:r>
        <w:rPr>
          <w:rFonts w:hint="eastAsia" w:ascii="宋体" w:hAnsi="宋体"/>
          <w:sz w:val="24"/>
          <w:szCs w:val="24"/>
          <w:highlight w:val="none"/>
        </w:rPr>
        <w:t xml:space="preserve">人民币</w:t>
      </w:r>
      <w:r>
        <w:rPr>
          <w:rFonts w:hint="eastAsia" w:ascii="宋体" w:hAnsi="宋体"/>
          <w:sz w:val="24"/>
          <w:szCs w:val="24"/>
          <w:highlight w:val="none"/>
          <w:u w:val="single"/>
        </w:rPr>
        <w:t xml:space="preserve">              </w:t>
      </w:r>
      <w:r>
        <w:rPr>
          <w:rFonts w:hint="eastAsia" w:ascii="宋体" w:hAnsi="宋体"/>
          <w:sz w:val="24"/>
          <w:szCs w:val="24"/>
          <w:highlight w:val="none"/>
        </w:rPr>
        <w:t xml:space="preserve">元整（￥</w:t>
      </w: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cs="宋体"/>
          <w:sz w:val="24"/>
          <w:highlight w:val="none"/>
          <w:lang w:val="zh-CN"/>
        </w:rPr>
        <w:t xml:space="preserve">，</w:t>
      </w:r>
      <w:r>
        <w:rPr>
          <w:rFonts w:hint="eastAsia" w:ascii="宋体" w:hAnsi="宋体" w:cs="宋体"/>
          <w:sz w:val="24"/>
          <w:highlight w:val="none"/>
        </w:rPr>
        <w:t xml:space="preserve">合同金额包括完成所有采购内容以及本项目所需的劳务支出、保险、配套费用、税费及服务相关等所发生的全部费用以及企业利润、税金、代理服务费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0"/>
        <w:spacing w:line="360" w:lineRule="auto"/>
        <w:shd w:val="clear" w:color="auto"/>
        <w:rPr>
          <w:rFonts w:ascii="宋体" w:hAnsi="宋体"/>
          <w:sz w:val="24"/>
          <w:szCs w:val="24"/>
          <w:highlight w:val="none"/>
        </w:rPr>
      </w:pPr>
      <w:r>
        <w:rPr>
          <w:rFonts w:hint="eastAsia" w:ascii="宋体" w:hAnsi="宋体"/>
          <w:bCs/>
          <w:sz w:val="24"/>
          <w:szCs w:val="24"/>
          <w:highlight w:val="none"/>
        </w:rPr>
        <w:t xml:space="preserve">（二）</w:t>
      </w:r>
      <w:r>
        <w:rPr>
          <w:rFonts w:ascii="宋体" w:hAnsi="宋体"/>
          <w:sz w:val="24"/>
          <w:szCs w:val="24"/>
          <w:highlight w:val="none"/>
        </w:rPr>
        <w:t xml:space="preserve">合同价款的支付及付款方式：</w:t>
      </w:r>
      <w:r/>
    </w:p>
    <w:p>
      <w:pPr>
        <w:ind w:firstLine="480"/>
        <w:spacing w:line="360" w:lineRule="auto"/>
        <w:shd w:val="clear" w:color="auto"/>
        <w:rPr>
          <w:rFonts w:ascii="宋体" w:hAnsi="宋体"/>
          <w:bCs/>
          <w:sz w:val="24"/>
          <w:szCs w:val="24"/>
          <w:highlight w:val="none"/>
        </w:rPr>
      </w:pPr>
      <w:r>
        <w:rPr>
          <w:rFonts w:hint="eastAsia" w:ascii="宋体" w:hAnsi="宋体"/>
          <w:sz w:val="24"/>
          <w:szCs w:val="24"/>
          <w:highlight w:val="none"/>
        </w:rPr>
        <w:t xml:space="preserve">1、合同签订后乙方可以向甲方申请合同金额的30%作为预付款。</w:t>
      </w:r>
      <w:r>
        <w:rPr>
          <w:rFonts w:hint="eastAsia" w:ascii="宋体" w:hAnsi="宋体"/>
          <w:bCs/>
          <w:sz w:val="24"/>
          <w:szCs w:val="24"/>
          <w:highlight w:val="none"/>
        </w:rPr>
        <w:t xml:space="preserve">合同生效后甲方按每月考核结果实际支付合同金额，每月付款金额=合同总金额/12-每月考核扣款</w:t>
      </w:r>
      <w:r>
        <w:rPr>
          <w:rFonts w:hint="eastAsia" w:ascii="宋体" w:hAnsi="宋体"/>
          <w:sz w:val="24"/>
          <w:szCs w:val="24"/>
          <w:highlight w:val="none"/>
        </w:rPr>
        <w:t xml:space="preserve">。在签订合同时，乙方明确表示无需预付款或者主动要求降低预付款比例的，甲方可不适用上述关于预付款的规定。具体实施要求按苏财购【2020】52号：一、建立政府采购资金预付款制度的相关规定。</w:t>
      </w:r>
      <w:r/>
    </w:p>
    <w:p>
      <w:pPr>
        <w:ind w:firstLine="480"/>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t xml:space="preserve">2、</w:t>
      </w:r>
      <w:r>
        <w:rPr>
          <w:rFonts w:hint="eastAsia" w:ascii="Calibri" w:hAnsi="宋体"/>
          <w:sz w:val="24"/>
          <w:szCs w:val="24"/>
          <w:highlight w:val="none"/>
        </w:rPr>
        <w:t xml:space="preserve">乙方每月按照考核后应收费用开具发票，甲方按照实际发票金额支付。</w:t>
      </w:r>
      <w:r/>
    </w:p>
    <w:p>
      <w:pPr>
        <w:ind w:firstLine="480"/>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3、甲方将根据月度考核检查情况调整每月实际支付金额，实际总金额可能与合同价有差异。</w:t>
      </w:r>
      <w:r/>
    </w:p>
    <w:p>
      <w:pPr>
        <w:ind w:firstLine="480"/>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4、甲方支付此项费用外不再承担其它任何费用（包括个人），服务人员的薪金、福利、休假日补贴、医疗费用等均由乙方负责，与甲方无关。</w:t>
      </w:r>
      <w:r/>
    </w:p>
    <w:p>
      <w:pPr>
        <w:ind w:firstLine="480"/>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t xml:space="preserve">5、</w:t>
      </w:r>
      <w:r>
        <w:rPr>
          <w:rFonts w:hint="eastAsia" w:ascii="宋体" w:hAnsi="宋体"/>
          <w:bCs/>
          <w:sz w:val="24"/>
          <w:szCs w:val="24"/>
          <w:highlight w:val="none"/>
          <w:lang w:val="zh-CN"/>
        </w:rPr>
        <w:t xml:space="preserve">确因甲方工作需要，乙方应无条件配合甲方完成一些突击工作。如：安排服务人员（内部）临时加班等。</w:t>
      </w:r>
      <w:r/>
    </w:p>
    <w:p>
      <w:pPr>
        <w:ind w:firstLine="482"/>
        <w:spacing w:line="360" w:lineRule="auto"/>
        <w:shd w:val="clear" w:color="auto"/>
        <w:rPr>
          <w:rFonts w:hint="eastAsia" w:ascii="宋体" w:hAnsi="宋体"/>
          <w:b/>
          <w:bCs/>
          <w:sz w:val="24"/>
          <w:szCs w:val="24"/>
          <w:highlight w:val="none"/>
        </w:rPr>
      </w:pPr>
      <w:r>
        <w:rPr>
          <w:rFonts w:hint="eastAsia" w:ascii="宋体" w:hAnsi="宋体"/>
          <w:b/>
          <w:bCs/>
          <w:sz w:val="24"/>
          <w:szCs w:val="24"/>
          <w:highlight w:val="none"/>
        </w:rPr>
        <w:t xml:space="preserve">三、服务标准：</w:t>
      </w:r>
      <w:r>
        <w:rPr>
          <w:rFonts w:hint="eastAsia" w:ascii="宋体" w:hAnsi="宋体"/>
          <w:sz w:val="24"/>
          <w:szCs w:val="24"/>
          <w:highlight w:val="none"/>
        </w:rPr>
        <w:t xml:space="preserve">见采购文件、乙方响应文件及乙方在响应过程中的相关承诺、澄清等有关内容。</w:t>
      </w:r>
      <w:r/>
    </w:p>
    <w:p>
      <w:pPr>
        <w:ind w:firstLine="482"/>
        <w:spacing w:line="360" w:lineRule="auto"/>
        <w:shd w:val="clear" w:color="auto"/>
        <w:rPr>
          <w:rFonts w:ascii="宋体" w:hAnsi="宋体"/>
          <w:b/>
          <w:sz w:val="24"/>
          <w:szCs w:val="24"/>
          <w:highlight w:val="none"/>
        </w:rPr>
      </w:pPr>
      <w:r>
        <w:rPr>
          <w:rFonts w:hint="eastAsia" w:ascii="宋体" w:hAnsi="宋体"/>
          <w:b/>
          <w:sz w:val="24"/>
          <w:szCs w:val="24"/>
          <w:highlight w:val="none"/>
        </w:rPr>
        <w:t xml:space="preserve">四、甲、乙双方的责任</w:t>
      </w:r>
      <w:r/>
    </w:p>
    <w:p>
      <w:pPr>
        <w:ind w:firstLine="480"/>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（一）甲方责任：</w:t>
      </w:r>
      <w:r/>
    </w:p>
    <w:p>
      <w:pPr>
        <w:ind w:firstLine="480"/>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1、为乙方提供所需相关设备及资料，并指定专人作为甲方联系人予以协调工作。加强与乙方沟通，交流情况，互通信息。</w:t>
      </w:r>
      <w:r/>
    </w:p>
    <w:p>
      <w:pPr>
        <w:ind w:firstLine="480"/>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2、甲方应教育所属人员尊重乙方工作人员的劳动成果，积极配合乙方工作人员履行好合同所规定的职责和义务。对甲方人员因使用设备、器材、器械不当而造成的损失与乙方无关。</w:t>
      </w:r>
      <w:r/>
    </w:p>
    <w:p>
      <w:pPr>
        <w:ind w:firstLine="480"/>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（二）乙方责任：</w:t>
      </w:r>
      <w:r/>
    </w:p>
    <w:p>
      <w:pPr>
        <w:ind w:firstLine="480"/>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1、乙方在从事工作中应当做到文明工作、安全生产，采取必要的安全防范措施，合同期内若发生安全事故由乙方承担，与甲方无关。</w:t>
      </w:r>
      <w:r/>
    </w:p>
    <w:p>
      <w:pPr>
        <w:ind w:firstLine="480"/>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2、乙方应及时调整不适应工作需求的管理人员及其员工。如甲方认为该员工不能胜任本职工作的，必须调整。</w:t>
      </w:r>
      <w:r/>
    </w:p>
    <w:p>
      <w:pPr>
        <w:ind w:firstLine="480"/>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3、乙方应经常对员工进行岗位职责和安全教育，加强岗位责任考核。因管理不当、违规操作发生设备损坏、被盗等安全事故对甲方造成一定损失的，乙方需承担相应的赔偿责任。</w:t>
      </w:r>
      <w:r/>
    </w:p>
    <w:p>
      <w:pPr>
        <w:ind w:firstLine="482"/>
        <w:spacing w:line="360" w:lineRule="auto"/>
        <w:shd w:val="clear" w:color="auto"/>
        <w:rPr>
          <w:rFonts w:hint="eastAsia" w:ascii="宋体" w:hAnsi="宋体"/>
          <w:b/>
          <w:sz w:val="24"/>
          <w:szCs w:val="24"/>
          <w:highlight w:val="none"/>
        </w:rPr>
      </w:pPr>
      <w:r>
        <w:rPr>
          <w:rFonts w:hint="eastAsia" w:ascii="宋体" w:hAnsi="宋体"/>
          <w:b/>
          <w:sz w:val="24"/>
          <w:szCs w:val="24"/>
          <w:highlight w:val="none"/>
        </w:rPr>
        <w:t xml:space="preserve">五、违约责任：</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（一）甲方违约责任及违约金支付：</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1、在合同生效后，甲方无理由要求终止服务的，应向乙方偿付合同总价款的5%，作为违约金，违约金不足以补偿损失的，乙方有权要求甲方补足：</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2、甲方逾期付款的应按照逾期付款金额的每天万分之四支付逾期付款违约金</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3、甲方违反合同规定，拒绝接受乙方提供服务，应当承担乙方由此造成的损失：</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（二）乙方违约责任及违约金支付：</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1、乙方不能提供服务的，或服务不到位的，应向甲方偿付合同总价款5%的违约金，违约金不足以补偿损失的甲方有权要求乙方补足。</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2、乙方逾期提供服务的，应与甲方和政府采购管理部门协商，甲方仍需求的，乙方应立即提供服务按照逾期服务的每天万分之四支付逾期违约金，同时承担甲方因此遭致的损失费用。</w:t>
      </w:r>
      <w:r/>
    </w:p>
    <w:p>
      <w:pPr>
        <w:ind w:firstLine="482"/>
        <w:spacing w:line="360" w:lineRule="auto"/>
        <w:shd w:val="clear" w:color="auto"/>
        <w:rPr>
          <w:rFonts w:hint="eastAsia" w:ascii="宋体" w:hAnsi="宋体"/>
          <w:b/>
          <w:bCs/>
          <w:sz w:val="24"/>
          <w:szCs w:val="24"/>
          <w:highlight w:val="none"/>
        </w:rPr>
      </w:pPr>
      <w:r>
        <w:rPr>
          <w:rFonts w:hint="eastAsia" w:ascii="宋体" w:hAnsi="宋体"/>
          <w:b/>
          <w:bCs/>
          <w:sz w:val="24"/>
          <w:szCs w:val="24"/>
          <w:highlight w:val="none"/>
        </w:rPr>
        <w:t xml:space="preserve">六、不可抗力</w:t>
      </w:r>
      <w:r/>
    </w:p>
    <w:p>
      <w:pPr>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（一）不可抗力（或甲、乙双方不能控制的原因）不能履行合同的，根据不可抗力的影响，部分或者全部免除责任，但合同一方迟延履行后发生不可抗力的，不能免除责任。</w:t>
      </w:r>
      <w:r/>
    </w:p>
    <w:p>
      <w:pPr>
        <w:ind w:firstLine="480"/>
        <w:spacing w:line="360" w:lineRule="auto"/>
        <w:shd w:val="clear" w:color="auto"/>
        <w:rPr>
          <w:rFonts w:ascii="宋体" w:hAnsi="宋体" w:cs="宋体"/>
          <w:sz w:val="24"/>
          <w:szCs w:val="24"/>
          <w:highlight w:val="none"/>
        </w:rPr>
      </w:pPr>
      <w:r>
        <w:rPr>
          <w:rFonts w:hint="eastAsia" w:ascii="宋体" w:hAnsi="宋体" w:cs="宋体"/>
          <w:sz w:val="24"/>
          <w:szCs w:val="24"/>
          <w:highlight w:val="none"/>
        </w:rPr>
        <w:t xml:space="preserve">（二）合同一方因不可抗力不能履行合同的，应当及时通知对方，以减轻可能给对方造成损失，并应当在合理期限内提供证明。</w:t>
      </w:r>
      <w:r/>
    </w:p>
    <w:p>
      <w:pPr>
        <w:ind w:firstLine="482"/>
        <w:spacing w:line="360" w:lineRule="auto"/>
        <w:shd w:val="clear" w:color="auto"/>
        <w:rPr>
          <w:rFonts w:hint="eastAsia" w:ascii="宋体" w:hAnsi="宋体" w:cs="宋体"/>
          <w:sz w:val="24"/>
          <w:szCs w:val="24"/>
          <w:highlight w:val="none"/>
        </w:rPr>
      </w:pPr>
      <w:r>
        <w:rPr>
          <w:rFonts w:hint="eastAsia" w:ascii="宋体" w:hAnsi="宋体"/>
          <w:b/>
          <w:bCs/>
          <w:sz w:val="24"/>
          <w:szCs w:val="24"/>
          <w:highlight w:val="none"/>
        </w:rPr>
        <w:t xml:space="preserve">七、合同的解除和转让</w:t>
      </w:r>
      <w:r/>
    </w:p>
    <w:p>
      <w:pPr>
        <w:ind w:firstLine="4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（一）甲方和乙方协商一致，可以解除合同。</w:t>
      </w:r>
      <w:r/>
    </w:p>
    <w:p>
      <w:pPr>
        <w:ind w:firstLine="4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（二）有下列情况之一，合同一方可以解除合同：</w:t>
      </w:r>
      <w:r/>
    </w:p>
    <w:p>
      <w:pPr>
        <w:ind w:firstLine="4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1、因不可抗力致使不能实现合同目的，未受不可抗力影响的一方有权解除合同；</w:t>
      </w:r>
      <w:r/>
    </w:p>
    <w:p>
      <w:pPr>
        <w:ind w:firstLine="4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2、因合同一方违约导致合同不能履行，另一方有权解除合同；</w:t>
      </w:r>
      <w:r/>
    </w:p>
    <w:p>
      <w:pPr>
        <w:ind w:firstLine="4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3、因法律法规、国家政策调整等不可抗力导致本合同无法履行；</w:t>
      </w:r>
      <w:r/>
    </w:p>
    <w:p>
      <w:pPr>
        <w:ind w:firstLine="4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4、乙方工作无法取得实质进展，为甲方所提供的服务无效，合作已无实质意义；</w:t>
      </w:r>
      <w:r/>
    </w:p>
    <w:p>
      <w:pPr>
        <w:ind w:firstLine="4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5、因甲方出现重大变故导致项目执行出现严重困难。</w:t>
      </w:r>
      <w:r/>
    </w:p>
    <w:p>
      <w:pPr>
        <w:ind w:firstLine="4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6、乙方逾期完成本合同义务甲方认为不能达到甲方合同目的的，甲方有权解除本合同。</w:t>
      </w:r>
      <w:r/>
    </w:p>
    <w:p>
      <w:pPr>
        <w:ind w:firstLine="4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（三）有权解除合同的一方，应当在违约事实或不可抗力发生之后30天内书面通知对方提出解除合同，合同在书面通知到达对方时解除。</w:t>
      </w:r>
      <w:r/>
    </w:p>
    <w:p>
      <w:pPr>
        <w:ind w:firstLine="482"/>
        <w:spacing w:line="360" w:lineRule="auto"/>
        <w:shd w:val="clear" w:color="auto"/>
        <w:rPr>
          <w:rFonts w:hint="eastAsia" w:ascii="宋体" w:hAnsi="宋体"/>
          <w:b/>
          <w:bCs/>
          <w:sz w:val="24"/>
          <w:szCs w:val="24"/>
          <w:highlight w:val="none"/>
        </w:rPr>
      </w:pPr>
      <w:r>
        <w:rPr>
          <w:rFonts w:hint="eastAsia" w:ascii="宋体" w:hAnsi="宋体"/>
          <w:b/>
          <w:bCs/>
          <w:sz w:val="24"/>
          <w:szCs w:val="24"/>
          <w:highlight w:val="none"/>
        </w:rPr>
        <w:t xml:space="preserve">八、其它约定事项</w:t>
      </w:r>
      <w:r/>
    </w:p>
    <w:p>
      <w:pPr>
        <w:ind w:firstLine="480"/>
        <w:spacing w:line="360" w:lineRule="auto"/>
        <w:shd w:val="clear" w:color="auto"/>
        <w:rPr>
          <w:rFonts w:hint="eastAsia" w:ascii="宋体" w:hAnsi="宋体"/>
          <w:sz w:val="24"/>
          <w:szCs w:val="24"/>
          <w:highlight w:val="none"/>
        </w:rPr>
      </w:pPr>
      <w:r>
        <w:rPr>
          <w:rFonts w:hint="eastAsia" w:ascii="宋体" w:hAnsi="宋体"/>
          <w:sz w:val="24"/>
          <w:szCs w:val="24"/>
          <w:highlight w:val="none"/>
        </w:rPr>
        <w:t xml:space="preserve">（一）乙方除应做好服务人员的安全教育外，还应为服务人员提供必要的劳动保护条件，为服务人员办理作业时的人身安全保险和意外伤害险，一切安全责任事故均由乙方负责（保险种类由乙方自行选择）。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360" w:lineRule="auto"/>
        <w:shd w:val="clear" w:color="auto"/>
        <w:rPr>
          <w:rFonts w:hint="eastAsia" w:ascii="宋体" w:hAnsi="宋体" w:cs="宋体"/>
          <w:sz w:val="24"/>
          <w:highlight w:val="none"/>
          <w:lang w:val="zh-CN"/>
        </w:rPr>
      </w:pPr>
      <w:r>
        <w:rPr>
          <w:rFonts w:hint="eastAsia" w:ascii="宋体" w:hAnsi="宋体"/>
          <w:sz w:val="24"/>
          <w:szCs w:val="24"/>
          <w:highlight w:val="none"/>
        </w:rPr>
        <w:t xml:space="preserve">（二）本合同未尽之处双方协商解决；如协商不成，双方同意由一方向合同履行地人民法院提起诉讼。</w:t>
      </w:r>
      <w:r/>
    </w:p>
    <w:p>
      <w:pPr>
        <w:ind w:firstLine="482"/>
        <w:spacing w:line="360" w:lineRule="auto"/>
        <w:shd w:val="clear" w:color="auto"/>
        <w:rPr>
          <w:rFonts w:hint="eastAsia" w:ascii="宋体" w:hAnsi="宋体"/>
          <w:b/>
          <w:bCs/>
          <w:sz w:val="24"/>
          <w:szCs w:val="24"/>
          <w:highlight w:val="none"/>
        </w:rPr>
      </w:pPr>
      <w:r>
        <w:rPr>
          <w:rFonts w:hint="eastAsia" w:ascii="宋体" w:hAnsi="宋体"/>
          <w:b/>
          <w:bCs/>
          <w:sz w:val="24"/>
          <w:szCs w:val="24"/>
          <w:highlight w:val="none"/>
        </w:rPr>
        <w:t xml:space="preserve">九、合同的生效</w:t>
      </w:r>
      <w:r/>
    </w:p>
    <w:p>
      <w:pPr>
        <w:ind w:firstLine="480"/>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合同经甲乙双方代表签字并加盖公章（或合同章），并在网上系统备案。</w:t>
      </w:r>
      <w:r/>
    </w:p>
    <w:p>
      <w:pPr>
        <w:ind w:firstLine="482"/>
        <w:spacing w:line="360" w:lineRule="auto"/>
        <w:shd w:val="clear" w:color="auto"/>
        <w:rPr>
          <w:rFonts w:hint="eastAsia" w:ascii="宋体" w:hAnsi="宋体"/>
          <w:b/>
          <w:bCs/>
          <w:sz w:val="24"/>
          <w:szCs w:val="24"/>
          <w:highlight w:val="none"/>
        </w:rPr>
      </w:pPr>
      <w:r>
        <w:rPr>
          <w:rFonts w:hint="eastAsia" w:ascii="宋体" w:hAnsi="宋体"/>
          <w:b/>
          <w:bCs/>
          <w:sz w:val="24"/>
          <w:szCs w:val="24"/>
          <w:highlight w:val="none"/>
        </w:rPr>
        <w:t xml:space="preserve">十、附则</w:t>
      </w:r>
      <w:r/>
    </w:p>
    <w:p>
      <w:pPr>
        <w:ind w:firstLine="480"/>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（一）合同份数：本合同一式六份，甲乙双方各执二份，招标代理机构一份，政府采购监管部门一份。</w:t>
      </w:r>
      <w:r/>
    </w:p>
    <w:p>
      <w:pPr>
        <w:ind w:firstLine="480"/>
        <w:spacing w:line="360" w:lineRule="auto"/>
        <w:shd w:val="clear" w:color="auto"/>
        <w:rPr>
          <w:rFonts w:ascii="宋体" w:hAnsi="宋体"/>
          <w:sz w:val="24"/>
          <w:szCs w:val="24"/>
          <w:highlight w:val="none"/>
        </w:rPr>
      </w:pPr>
      <w:r>
        <w:rPr>
          <w:rFonts w:hint="eastAsia" w:ascii="宋体" w:hAnsi="宋体"/>
          <w:bCs/>
          <w:sz w:val="24"/>
          <w:szCs w:val="24"/>
          <w:highlight w:val="none"/>
        </w:rPr>
        <w:t xml:space="preserve">（二）未尽事宜：本合同未尽事宜应按《中华人民共和国民法典》、《中华人民共和国政府采购法》以及其同相关法律、法规之规定解释。</w:t>
      </w:r>
      <w:r/>
    </w:p>
    <w:p>
      <w:pPr>
        <w:jc w:val="left"/>
        <w:shd w:val="clear" w:color="auto"/>
        <w:widowControl/>
        <w:rPr>
          <w:rFonts w:eastAsia="黑体"/>
          <w:b/>
          <w:sz w:val="32"/>
          <w:szCs w:val="32"/>
          <w:highlight w:val="none"/>
        </w:rPr>
      </w:pPr>
      <w:r>
        <w:rPr>
          <w:rFonts w:eastAsia="黑体"/>
          <w:b/>
          <w:sz w:val="32"/>
          <w:szCs w:val="32"/>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shd w:val="clear" w:color="auto"/>
        <w:rPr>
          <w:rFonts w:hint="eastAsia"/>
          <w:highlight w:val="none"/>
        </w:rPr>
      </w:pPr>
      <w:r>
        <w:rPr>
          <w:rFonts w:hint="eastAsia"/>
          <w:highlight w:val="none"/>
        </w:rPr>
      </w:r>
      <w:r/>
    </w:p>
    <w:p>
      <w:pPr>
        <w:pStyle w:val="957"/>
        <w:jc w:val="center"/>
        <w:spacing w:before="75" w:beforeAutospacing="0" w:after="75" w:afterAutospacing="0" w:line="435" w:lineRule="atLeast"/>
        <w:shd w:val="clear" w:color="auto"/>
        <w:widowControl/>
        <w:rPr>
          <w:rStyle w:val="958"/>
          <w:rFonts w:hint="eastAsia" w:ascii="宋体" w:hAnsi="宋体" w:cs="宋体"/>
          <w:sz w:val="32"/>
          <w:szCs w:val="32"/>
          <w:highlight w:val="none"/>
        </w:rPr>
      </w:pPr>
      <w:r>
        <w:rPr>
          <w:rStyle w:val="958"/>
          <w:rFonts w:hint="eastAsia" w:ascii="宋体" w:hAnsi="宋体" w:cs="宋体"/>
          <w:sz w:val="32"/>
          <w:szCs w:val="32"/>
          <w:highlight w:val="none"/>
        </w:rPr>
        <w:t xml:space="preserve">六、磋商响应文件格式</w:t>
      </w:r>
      <w:r/>
    </w:p>
    <w:p>
      <w:pPr>
        <w:pStyle w:val="957"/>
        <w:jc w:val="center"/>
        <w:spacing w:before="75" w:beforeAutospacing="0" w:after="75" w:afterAutospacing="0" w:line="435" w:lineRule="atLeast"/>
        <w:shd w:val="clear" w:color="auto"/>
        <w:widowControl/>
        <w:rPr>
          <w:rFonts w:ascii="sans-serif" w:hAnsi="sans-serif" w:eastAsia="sans-serif" w:cs="sans-serif"/>
          <w:highlight w:val="none"/>
        </w:rPr>
      </w:pPr>
      <w:r>
        <w:rPr>
          <w:rStyle w:val="958"/>
          <w:rFonts w:hint="eastAsia" w:ascii="宋体" w:hAnsi="宋体" w:cs="宋体"/>
          <w:highlight w:val="none"/>
        </w:rPr>
        <w:t xml:space="preserve">编制说明</w:t>
      </w:r>
      <w:r/>
    </w:p>
    <w:p>
      <w:pPr>
        <w:pStyle w:val="957"/>
        <w:spacing w:before="75" w:beforeAutospacing="0" w:after="75" w:afterAutospacing="0" w:line="435" w:lineRule="atLeast"/>
        <w:shd w:val="clear" w:color="auto"/>
        <w:widowControl/>
        <w:rPr>
          <w:rFonts w:ascii="sans-serif" w:hAnsi="sans-serif" w:eastAsia="sans-serif" w:cs="sans-serif"/>
          <w:highlight w:val="none"/>
        </w:rPr>
      </w:pPr>
      <w:r>
        <w:rPr>
          <w:rFonts w:hint="eastAsia" w:ascii="宋体" w:hAnsi="宋体" w:cs="宋体"/>
          <w:highlight w:val="none"/>
        </w:rPr>
        <w:t xml:space="preserve">   本附件所有格式为响应文件的组成部分，供采购人或采购代理机构编制磋商文件时参考使用。由于新增政策、行业管理规定或者不同项目实际特点需要,则采购人或采购代理机构可以对有关表格进行必要的补充或修改，以满足实际项目的使用。</w:t>
      </w:r>
      <w:r/>
    </w:p>
    <w:p>
      <w:pPr>
        <w:spacing w:line="420" w:lineRule="exact"/>
        <w:shd w:val="clear" w:color="auto"/>
        <w:rPr>
          <w:rFonts w:hint="eastAsia" w:eastAsia="黑体"/>
          <w:b/>
          <w:sz w:val="32"/>
          <w:szCs w:val="32"/>
          <w:highlight w:val="none"/>
        </w:rPr>
      </w:pPr>
      <w:r>
        <w:rPr>
          <w:rFonts w:hint="eastAsia" w:ascii="宋体" w:hAnsi="宋体"/>
          <w:b/>
          <w:color w:val="000000"/>
          <w:sz w:val="24"/>
          <w:highlight w:val="none"/>
          <w:lang w:val="zh-CN"/>
        </w:rPr>
        <w:t xml:space="preserve">格式1</w:t>
      </w:r>
      <w:r>
        <w:rPr>
          <w:b/>
          <w:bCs/>
          <w:szCs w:val="20"/>
          <w:highlight w:val="none"/>
        </w:rPr>
        <w:t xml:space="preserve">        </w:t>
      </w:r>
      <w:r>
        <w:rPr>
          <w:rFonts w:eastAsia="黑体"/>
          <w:b/>
          <w:sz w:val="32"/>
          <w:szCs w:val="32"/>
          <w:highlight w:val="none"/>
        </w:rPr>
        <w:t xml:space="preserve">    </w:t>
      </w:r>
      <w:r>
        <w:rPr>
          <w:rFonts w:hint="eastAsia" w:eastAsia="黑体"/>
          <w:b/>
          <w:sz w:val="32"/>
          <w:szCs w:val="32"/>
          <w:highlight w:val="none"/>
        </w:rPr>
        <w:t xml:space="preserve">    </w:t>
      </w:r>
      <w:r/>
    </w:p>
    <w:p>
      <w:pPr>
        <w:ind w:firstLine="2997"/>
        <w:spacing w:line="420" w:lineRule="exact"/>
        <w:shd w:val="clear" w:color="auto"/>
        <w:rPr>
          <w:rFonts w:hint="eastAsia" w:eastAsia="黑体"/>
          <w:b/>
          <w:sz w:val="32"/>
          <w:szCs w:val="32"/>
          <w:highlight w:val="none"/>
        </w:rPr>
      </w:pPr>
      <w:r>
        <w:rPr>
          <w:rFonts w:hint="eastAsia" w:eastAsia="黑体"/>
          <w:b/>
          <w:sz w:val="30"/>
          <w:szCs w:val="30"/>
          <w:highlight w:val="none"/>
        </w:rPr>
        <w:t xml:space="preserve">磋商响应报价表</w:t>
      </w:r>
      <w:r>
        <w:rPr>
          <w:rFonts w:eastAsia="黑体"/>
          <w:b/>
          <w:sz w:val="30"/>
          <w:szCs w:val="30"/>
          <w:highlight w:val="none"/>
        </w:rPr>
        <w:t xml:space="preserve">  </w:t>
      </w:r>
      <w:r>
        <w:rPr>
          <w:rFonts w:eastAsia="黑体"/>
          <w:b/>
          <w:sz w:val="32"/>
          <w:szCs w:val="32"/>
          <w:highlight w:val="none"/>
        </w:rPr>
        <w:t xml:space="preserve"> </w:t>
      </w:r>
      <w:r/>
    </w:p>
    <w:p>
      <w:pPr>
        <w:spacing w:line="420" w:lineRule="exact"/>
        <w:shd w:val="clear" w:color="auto"/>
        <w:rPr>
          <w:rFonts w:hint="eastAsia" w:eastAsia="黑体"/>
          <w:b/>
          <w:sz w:val="32"/>
          <w:szCs w:val="32"/>
          <w:highlight w:val="none"/>
        </w:rPr>
      </w:pPr>
      <w:r>
        <w:rPr>
          <w:rFonts w:hint="eastAsia" w:eastAsia="黑体"/>
          <w:b/>
          <w:sz w:val="32"/>
          <w:szCs w:val="32"/>
          <w:highlight w:val="none"/>
        </w:rPr>
      </w:r>
      <w:r/>
    </w:p>
    <w:p>
      <w:pPr>
        <w:spacing w:line="360" w:lineRule="auto"/>
        <w:shd w:val="clear" w:color="auto"/>
        <w:rPr>
          <w:bCs/>
          <w:szCs w:val="21"/>
          <w:highlight w:val="none"/>
        </w:rPr>
      </w:pPr>
      <w:r>
        <w:rPr>
          <w:rFonts w:hint="eastAsia"/>
          <w:szCs w:val="21"/>
          <w:highlight w:val="none"/>
        </w:rPr>
        <w:t xml:space="preserve">报价项目名称：                 采购编号：</w:t>
      </w:r>
      <w:r>
        <w:rPr>
          <w:szCs w:val="21"/>
          <w:highlight w:val="none"/>
        </w:rPr>
        <w:t xml:space="preserve"> </w:t>
      </w:r>
      <w:r>
        <w:rPr>
          <w:rFonts w:eastAsia="黑体"/>
          <w:szCs w:val="21"/>
          <w:highlight w:val="none"/>
        </w:rPr>
        <w:t xml:space="preserve"> </w:t>
      </w:r>
      <w:r>
        <w:rPr>
          <w:bCs/>
          <w:szCs w:val="21"/>
          <w:highlight w:val="none"/>
        </w:rPr>
        <w:t xml:space="preserve">      </w:t>
      </w:r>
      <w:r/>
    </w:p>
    <w:tbl>
      <w:tblPr>
        <w:tblStyle w:val="715"/>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2532"/>
        <w:gridCol w:w="2508"/>
        <w:gridCol w:w="3375"/>
      </w:tblGrid>
      <w:tr>
        <w:trPr>
          <w:cantSplit/>
          <w:trHeight w:val="567"/>
        </w:trPr>
        <w:tc>
          <w:tcPr>
            <w:tcW w:w="1050" w:type="dxa"/>
            <w:vAlign w:val="center"/>
            <w:textDirection w:val="lrTb"/>
            <w:noWrap w:val="false"/>
          </w:tcPr>
          <w:p>
            <w:pPr>
              <w:jc w:val="center"/>
              <w:shd w:val="clear" w:color="auto"/>
              <w:rPr>
                <w:szCs w:val="21"/>
                <w:highlight w:val="none"/>
              </w:rPr>
            </w:pPr>
            <w:r>
              <w:rPr>
                <w:rFonts w:hAnsi="宋体"/>
                <w:szCs w:val="21"/>
                <w:highlight w:val="none"/>
              </w:rPr>
              <w:t xml:space="preserve">序号</w:t>
            </w:r>
            <w:r/>
          </w:p>
        </w:tc>
        <w:tc>
          <w:tcPr>
            <w:tcW w:w="2532" w:type="dxa"/>
            <w:vAlign w:val="center"/>
            <w:textDirection w:val="lrTb"/>
            <w:noWrap w:val="false"/>
          </w:tcPr>
          <w:p>
            <w:pPr>
              <w:jc w:val="center"/>
              <w:shd w:val="clear" w:color="auto"/>
              <w:rPr>
                <w:szCs w:val="21"/>
                <w:highlight w:val="none"/>
              </w:rPr>
            </w:pPr>
            <w:r>
              <w:rPr>
                <w:rFonts w:hAnsi="宋体"/>
                <w:szCs w:val="21"/>
                <w:highlight w:val="none"/>
              </w:rPr>
              <w:t xml:space="preserve">项目名称</w:t>
            </w:r>
            <w:r/>
          </w:p>
        </w:tc>
        <w:tc>
          <w:tcPr>
            <w:tcW w:w="2508" w:type="dxa"/>
            <w:vAlign w:val="center"/>
            <w:textDirection w:val="lrTb"/>
            <w:noWrap w:val="false"/>
          </w:tcPr>
          <w:p>
            <w:pPr>
              <w:jc w:val="center"/>
              <w:shd w:val="clear" w:color="auto"/>
              <w:rPr>
                <w:rFonts w:hint="eastAsia"/>
                <w:szCs w:val="21"/>
                <w:highlight w:val="none"/>
              </w:rPr>
            </w:pPr>
            <w:r>
              <w:rPr>
                <w:rFonts w:hAnsi="宋体"/>
                <w:szCs w:val="21"/>
                <w:highlight w:val="none"/>
              </w:rPr>
              <w:t xml:space="preserve">投标报价</w:t>
            </w:r>
            <w:r>
              <w:rPr>
                <w:rFonts w:hint="eastAsia"/>
                <w:szCs w:val="21"/>
                <w:highlight w:val="none"/>
              </w:rPr>
              <w:t xml:space="preserve">（万元）</w:t>
            </w:r>
            <w:r/>
          </w:p>
        </w:tc>
        <w:tc>
          <w:tcPr>
            <w:tcW w:w="3375" w:type="dxa"/>
            <w:vAlign w:val="center"/>
            <w:textDirection w:val="lrTb"/>
            <w:noWrap w:val="false"/>
          </w:tcPr>
          <w:p>
            <w:pPr>
              <w:jc w:val="center"/>
              <w:shd w:val="clear" w:color="auto"/>
              <w:rPr>
                <w:szCs w:val="21"/>
                <w:highlight w:val="none"/>
              </w:rPr>
            </w:pPr>
            <w:r>
              <w:rPr>
                <w:rFonts w:hint="eastAsia" w:hAnsi="宋体"/>
                <w:color w:val="000000"/>
                <w:szCs w:val="21"/>
                <w:highlight w:val="none"/>
              </w:rPr>
              <w:t xml:space="preserve">备注</w:t>
            </w:r>
            <w:r/>
          </w:p>
        </w:tc>
      </w:tr>
      <w:tr>
        <w:trPr>
          <w:cantSplit/>
          <w:trHeight w:val="567"/>
        </w:trPr>
        <w:tc>
          <w:tcPr>
            <w:tcW w:w="1050" w:type="dxa"/>
            <w:vAlign w:val="center"/>
            <w:textDirection w:val="lrTb"/>
            <w:noWrap w:val="false"/>
          </w:tcPr>
          <w:p>
            <w:pPr>
              <w:jc w:val="center"/>
              <w:spacing w:line="320" w:lineRule="exact"/>
              <w:shd w:val="clear" w:color="auto"/>
              <w:rPr>
                <w:szCs w:val="21"/>
                <w:highlight w:val="none"/>
              </w:rPr>
            </w:pPr>
            <w:r>
              <w:rPr>
                <w:szCs w:val="21"/>
                <w:highlight w:val="none"/>
              </w:rPr>
              <w:t xml:space="preserve">1</w:t>
            </w:r>
            <w:r/>
          </w:p>
        </w:tc>
        <w:tc>
          <w:tcPr>
            <w:tcW w:w="2532" w:type="dxa"/>
            <w:vAlign w:val="center"/>
            <w:textDirection w:val="lrTb"/>
            <w:noWrap w:val="false"/>
          </w:tcPr>
          <w:p>
            <w:pPr>
              <w:ind w:firstLine="420"/>
              <w:spacing w:line="320" w:lineRule="exact"/>
              <w:shd w:val="clear" w:color="auto"/>
              <w:rPr>
                <w:rFonts w:hint="eastAsia"/>
                <w:szCs w:val="21"/>
                <w:highlight w:val="none"/>
              </w:rPr>
            </w:pPr>
            <w:r>
              <w:rPr>
                <w:rFonts w:hint="eastAsia"/>
                <w:szCs w:val="21"/>
                <w:highlight w:val="none"/>
              </w:rPr>
            </w:r>
            <w:r/>
          </w:p>
        </w:tc>
        <w:tc>
          <w:tcPr>
            <w:tcW w:w="2508" w:type="dxa"/>
            <w:vAlign w:val="center"/>
            <w:textDirection w:val="lrTb"/>
            <w:noWrap w:val="false"/>
          </w:tcPr>
          <w:p>
            <w:pPr>
              <w:jc w:val="center"/>
              <w:spacing w:line="320" w:lineRule="exact"/>
              <w:shd w:val="clear" w:color="auto"/>
              <w:rPr>
                <w:szCs w:val="21"/>
                <w:highlight w:val="none"/>
              </w:rPr>
            </w:pPr>
            <w:r>
              <w:rPr>
                <w:szCs w:val="21"/>
                <w:highlight w:val="none"/>
              </w:rPr>
            </w:r>
            <w:r/>
          </w:p>
        </w:tc>
        <w:tc>
          <w:tcPr>
            <w:tcW w:w="3375" w:type="dxa"/>
            <w:vAlign w:val="center"/>
            <w:textDirection w:val="lrTb"/>
            <w:noWrap w:val="false"/>
          </w:tcPr>
          <w:p>
            <w:pPr>
              <w:jc w:val="center"/>
              <w:spacing w:line="320" w:lineRule="exact"/>
              <w:shd w:val="clear" w:color="auto"/>
              <w:rPr>
                <w:szCs w:val="21"/>
                <w:highlight w:val="none"/>
              </w:rPr>
            </w:pPr>
            <w:r>
              <w:rPr>
                <w:szCs w:val="21"/>
                <w:highlight w:val="none"/>
              </w:rPr>
            </w:r>
            <w:r/>
          </w:p>
        </w:tc>
      </w:tr>
      <w:tr>
        <w:trPr>
          <w:cantSplit/>
          <w:trHeight w:val="567"/>
        </w:trPr>
        <w:tc>
          <w:tcPr>
            <w:gridSpan w:val="4"/>
            <w:tcW w:w="9465" w:type="dxa"/>
            <w:vAlign w:val="center"/>
            <w:textDirection w:val="lrTb"/>
            <w:noWrap w:val="false"/>
          </w:tcPr>
          <w:p>
            <w:pPr>
              <w:spacing w:line="400" w:lineRule="exact"/>
              <w:shd w:val="clear" w:color="auto"/>
              <w:rPr>
                <w:szCs w:val="21"/>
                <w:highlight w:val="none"/>
              </w:rPr>
            </w:pPr>
            <w:r>
              <w:rPr>
                <w:rFonts w:hAnsi="宋体"/>
                <w:szCs w:val="21"/>
                <w:highlight w:val="none"/>
              </w:rPr>
              <w:t xml:space="preserve">投标总报价（人民币大写）：</w:t>
            </w:r>
            <w:r>
              <w:rPr>
                <w:szCs w:val="21"/>
                <w:highlight w:val="none"/>
              </w:rPr>
              <w:t xml:space="preserve">                  </w:t>
            </w:r>
            <w:r>
              <w:rPr>
                <w:rFonts w:hAnsi="宋体"/>
                <w:szCs w:val="21"/>
                <w:highlight w:val="none"/>
              </w:rPr>
              <w:t xml:space="preserve">￥：</w:t>
            </w:r>
            <w:r/>
          </w:p>
        </w:tc>
      </w:tr>
    </w:tbl>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磋商响应单位：盖章）</w:t>
      </w:r>
      <w:r/>
    </w:p>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法定代表人或授权委托人：（签字或盖章）</w:t>
      </w:r>
      <w:r/>
    </w:p>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日期：         年         月       日</w:t>
      </w:r>
      <w:r/>
    </w:p>
    <w:p>
      <w:pPr>
        <w:spacing w:line="360" w:lineRule="auto"/>
        <w:shd w:val="clear" w:color="auto"/>
        <w:rPr>
          <w:szCs w:val="21"/>
          <w:highlight w:val="none"/>
        </w:rPr>
      </w:pPr>
      <w:r>
        <w:rPr>
          <w:szCs w:val="21"/>
          <w:highlight w:val="none"/>
        </w:rPr>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hint="eastAsia" w:ascii="宋体" w:hAnsi="宋体"/>
          <w:b/>
          <w:color w:val="000000"/>
          <w:sz w:val="24"/>
          <w:highlight w:val="none"/>
          <w:lang w:val="zh-CN"/>
        </w:rPr>
      </w:pPr>
      <w:r>
        <w:rPr>
          <w:rFonts w:hint="eastAsia" w:ascii="宋体" w:hAnsi="宋体"/>
          <w:b/>
          <w:color w:val="000000"/>
          <w:sz w:val="24"/>
          <w:highlight w:val="none"/>
          <w:lang w:val="zh-CN"/>
        </w:rPr>
      </w:r>
      <w:r/>
    </w:p>
    <w:p>
      <w:pPr>
        <w:spacing w:line="360" w:lineRule="auto"/>
        <w:shd w:val="clear" w:color="auto"/>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r>
      <w:r/>
    </w:p>
    <w:p>
      <w:pPr>
        <w:spacing w:line="360" w:lineRule="auto"/>
        <w:shd w:val="clear" w:color="auto"/>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r>
      <w:r/>
    </w:p>
    <w:p>
      <w:pPr>
        <w:spacing w:line="360" w:lineRule="auto"/>
        <w:shd w:val="clear" w:color="auto"/>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r>
      <w:r/>
    </w:p>
    <w:p>
      <w:pPr>
        <w:spacing w:line="360" w:lineRule="auto"/>
        <w:shd w:val="clear" w:color="auto"/>
        <w:rPr>
          <w:rFonts w:hint="eastAsia" w:ascii="宋体" w:hAnsi="宋体"/>
          <w:b/>
          <w:bCs/>
          <w:color w:val="000000"/>
          <w:sz w:val="24"/>
          <w:szCs w:val="24"/>
          <w:highlight w:val="none"/>
          <w:lang w:val="zh-CN"/>
        </w:rPr>
      </w:pPr>
      <w:r>
        <w:rPr>
          <w:rFonts w:hint="eastAsia" w:ascii="宋体" w:hAnsi="宋体"/>
          <w:b/>
          <w:color w:val="000000"/>
          <w:sz w:val="24"/>
          <w:highlight w:val="none"/>
          <w:lang w:val="zh-CN"/>
        </w:rPr>
        <w:t xml:space="preserve">格式2</w:t>
      </w:r>
      <w:r/>
    </w:p>
    <w:p>
      <w:pPr>
        <w:jc w:val="center"/>
        <w:shd w:val="clear" w:color="auto"/>
        <w:rPr>
          <w:rFonts w:eastAsia="黑体"/>
          <w:sz w:val="30"/>
          <w:szCs w:val="30"/>
          <w:highlight w:val="none"/>
          <w:lang w:val="zh-CN"/>
        </w:rPr>
        <w:outlineLvl w:val="0"/>
      </w:pPr>
      <w:r>
        <w:rPr>
          <w:rFonts w:eastAsia="黑体"/>
          <w:sz w:val="30"/>
          <w:szCs w:val="30"/>
          <w:highlight w:val="none"/>
          <w:lang w:val="zh-CN"/>
        </w:rPr>
        <w:t xml:space="preserve">投标报价分析表</w:t>
      </w:r>
      <w:r>
        <w:rPr>
          <w:rFonts w:hint="eastAsia" w:eastAsia="黑体"/>
          <w:sz w:val="30"/>
          <w:szCs w:val="30"/>
          <w:highlight w:val="none"/>
          <w:lang w:val="zh-CN"/>
        </w:rPr>
        <w:t xml:space="preserve"> </w:t>
      </w:r>
      <w:r/>
    </w:p>
    <w:p>
      <w:pPr>
        <w:ind w:firstLine="210"/>
        <w:shd w:val="clear" w:color="auto"/>
        <w:rPr>
          <w:szCs w:val="21"/>
          <w:highlight w:val="none"/>
        </w:rPr>
      </w:pPr>
      <w:r>
        <w:rPr>
          <w:szCs w:val="21"/>
          <w:highlight w:val="none"/>
        </w:rPr>
      </w:r>
      <w:r/>
    </w:p>
    <w:p>
      <w:pPr>
        <w:ind w:firstLine="210"/>
        <w:shd w:val="clear" w:color="auto"/>
        <w:rPr>
          <w:rFonts w:hint="eastAsia"/>
          <w:szCs w:val="21"/>
          <w:highlight w:val="none"/>
          <w:lang w:val="zh-CN"/>
        </w:rPr>
      </w:pPr>
      <w:r>
        <w:rPr>
          <w:rFonts w:hint="eastAsia"/>
          <w:szCs w:val="21"/>
          <w:highlight w:val="none"/>
        </w:rPr>
        <w:t xml:space="preserve">采购</w:t>
      </w:r>
      <w:r>
        <w:rPr>
          <w:szCs w:val="21"/>
          <w:highlight w:val="none"/>
          <w:lang w:val="zh-CN"/>
        </w:rPr>
        <w:t xml:space="preserve">编号：                              单位：元</w:t>
      </w:r>
      <w:r/>
    </w:p>
    <w:tbl>
      <w:tblPr>
        <w:tblStyle w:val="715"/>
        <w:tblW w:w="0" w:type="auto"/>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0"/>
        <w:gridCol w:w="3034"/>
        <w:gridCol w:w="1364"/>
        <w:gridCol w:w="1517"/>
        <w:gridCol w:w="1909"/>
      </w:tblGrid>
      <w:tr>
        <w:trPr>
          <w:trHeight w:val="534"/>
        </w:trPr>
        <w:tc>
          <w:tcPr>
            <w:tcW w:w="700" w:type="dxa"/>
            <w:vAlign w:val="center"/>
            <w:textDirection w:val="lrTb"/>
            <w:noWrap w:val="false"/>
          </w:tcPr>
          <w:p>
            <w:pPr>
              <w:jc w:val="center"/>
              <w:spacing w:line="400" w:lineRule="exact"/>
              <w:shd w:val="clear" w:color="auto"/>
              <w:rPr>
                <w:b/>
                <w:szCs w:val="21"/>
                <w:highlight w:val="none"/>
              </w:rPr>
            </w:pPr>
            <w:r>
              <w:rPr>
                <w:b/>
                <w:szCs w:val="21"/>
                <w:highlight w:val="none"/>
              </w:rPr>
              <w:t xml:space="preserve">序号</w:t>
            </w:r>
            <w:r/>
          </w:p>
        </w:tc>
        <w:tc>
          <w:tcPr>
            <w:tcW w:w="3034" w:type="dxa"/>
            <w:vAlign w:val="center"/>
            <w:textDirection w:val="lrTb"/>
            <w:noWrap w:val="false"/>
          </w:tcPr>
          <w:p>
            <w:pPr>
              <w:jc w:val="center"/>
              <w:spacing w:line="400" w:lineRule="exact"/>
              <w:shd w:val="clear" w:color="auto"/>
              <w:rPr>
                <w:b/>
                <w:szCs w:val="21"/>
                <w:highlight w:val="none"/>
              </w:rPr>
            </w:pPr>
            <w:r>
              <w:rPr>
                <w:b/>
                <w:szCs w:val="21"/>
                <w:highlight w:val="none"/>
              </w:rPr>
              <w:t xml:space="preserve">条目</w:t>
            </w:r>
            <w:r/>
          </w:p>
        </w:tc>
        <w:tc>
          <w:tcPr>
            <w:tcW w:w="1364" w:type="dxa"/>
            <w:vAlign w:val="center"/>
            <w:textDirection w:val="lrTb"/>
            <w:noWrap w:val="false"/>
          </w:tcPr>
          <w:p>
            <w:pPr>
              <w:jc w:val="center"/>
              <w:spacing w:line="400" w:lineRule="exact"/>
              <w:shd w:val="clear" w:color="auto"/>
              <w:rPr>
                <w:rFonts w:hint="eastAsia"/>
                <w:b/>
                <w:szCs w:val="21"/>
                <w:highlight w:val="none"/>
              </w:rPr>
            </w:pPr>
            <w:r>
              <w:rPr>
                <w:rFonts w:hint="eastAsia"/>
                <w:b/>
                <w:szCs w:val="21"/>
                <w:highlight w:val="none"/>
              </w:rPr>
              <w:t xml:space="preserve">单价（元）</w:t>
            </w:r>
            <w:r/>
          </w:p>
        </w:tc>
        <w:tc>
          <w:tcPr>
            <w:tcW w:w="1517" w:type="dxa"/>
            <w:vAlign w:val="center"/>
            <w:textDirection w:val="lrTb"/>
            <w:noWrap w:val="false"/>
          </w:tcPr>
          <w:p>
            <w:pPr>
              <w:jc w:val="center"/>
              <w:spacing w:line="400" w:lineRule="exact"/>
              <w:shd w:val="clear" w:color="auto"/>
              <w:rPr>
                <w:rFonts w:hint="eastAsia"/>
                <w:b/>
                <w:szCs w:val="21"/>
                <w:highlight w:val="none"/>
              </w:rPr>
            </w:pPr>
            <w:r>
              <w:rPr>
                <w:rFonts w:hint="eastAsia"/>
                <w:b/>
                <w:szCs w:val="21"/>
                <w:highlight w:val="none"/>
              </w:rPr>
              <w:t xml:space="preserve">合价（元）</w:t>
            </w:r>
            <w:r/>
          </w:p>
        </w:tc>
        <w:tc>
          <w:tcPr>
            <w:tcW w:w="1909" w:type="dxa"/>
            <w:vAlign w:val="center"/>
            <w:textDirection w:val="lrTb"/>
            <w:noWrap w:val="false"/>
          </w:tcPr>
          <w:p>
            <w:pPr>
              <w:jc w:val="center"/>
              <w:spacing w:line="400" w:lineRule="exact"/>
              <w:shd w:val="clear" w:color="auto"/>
              <w:rPr>
                <w:rFonts w:hint="eastAsia"/>
                <w:b/>
                <w:szCs w:val="21"/>
                <w:highlight w:val="none"/>
              </w:rPr>
            </w:pPr>
            <w:r>
              <w:rPr>
                <w:rFonts w:hint="eastAsia"/>
                <w:b/>
                <w:szCs w:val="21"/>
                <w:highlight w:val="none"/>
              </w:rPr>
              <w:t xml:space="preserve">备注</w:t>
            </w:r>
            <w:r/>
          </w:p>
        </w:tc>
      </w:tr>
      <w:tr>
        <w:trPr>
          <w:trHeight w:val="463"/>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36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517" w:type="dxa"/>
            <w:vAlign w:val="center"/>
            <w:textDirection w:val="lrTb"/>
            <w:noWrap w:val="false"/>
          </w:tcPr>
          <w:p>
            <w:pPr>
              <w:spacing w:line="400" w:lineRule="exact"/>
              <w:shd w:val="clear" w:color="auto"/>
              <w:rPr>
                <w:szCs w:val="21"/>
                <w:highlight w:val="none"/>
              </w:rPr>
            </w:pPr>
            <w:r>
              <w:rPr>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36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36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517" w:type="dxa"/>
            <w:vAlign w:val="center"/>
            <w:textDirection w:val="lrTb"/>
            <w:noWrap w:val="false"/>
          </w:tcPr>
          <w:p>
            <w:pPr>
              <w:spacing w:line="400" w:lineRule="exact"/>
              <w:shd w:val="clear" w:color="auto"/>
              <w:rPr>
                <w:szCs w:val="21"/>
                <w:highlight w:val="none"/>
              </w:rPr>
            </w:pPr>
            <w:r>
              <w:rPr>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36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364" w:type="dxa"/>
            <w:vAlign w:val="center"/>
            <w:textDirection w:val="lrTb"/>
            <w:noWrap w:val="false"/>
          </w:tcPr>
          <w:p>
            <w:pPr>
              <w:jc w:val="center"/>
              <w:keepLines/>
              <w:keepNext/>
              <w:spacing w:line="400" w:lineRule="exact"/>
              <w:shd w:val="clear" w:color="auto"/>
              <w:rPr>
                <w:b/>
                <w:bCs/>
                <w:szCs w:val="21"/>
                <w:highlight w:val="none"/>
              </w:rPr>
              <w:outlineLvl w:val="4"/>
            </w:pPr>
            <w:r>
              <w:rPr>
                <w:b/>
                <w:bCs/>
                <w:szCs w:val="21"/>
                <w:highlight w:val="none"/>
              </w:rPr>
            </w:r>
            <w:r/>
          </w:p>
        </w:tc>
        <w:tc>
          <w:tcPr>
            <w:tcW w:w="1517" w:type="dxa"/>
            <w:vAlign w:val="center"/>
            <w:textDirection w:val="lrTb"/>
            <w:noWrap w:val="false"/>
          </w:tcPr>
          <w:p>
            <w:pPr>
              <w:spacing w:line="400" w:lineRule="exact"/>
              <w:shd w:val="clear" w:color="auto"/>
              <w:rPr>
                <w:szCs w:val="21"/>
                <w:highlight w:val="none"/>
              </w:rPr>
            </w:pPr>
            <w:r>
              <w:rPr>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36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36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517" w:type="dxa"/>
            <w:vAlign w:val="center"/>
            <w:textDirection w:val="lrTb"/>
            <w:noWrap w:val="false"/>
          </w:tcPr>
          <w:p>
            <w:pPr>
              <w:spacing w:line="400" w:lineRule="exact"/>
              <w:shd w:val="clear" w:color="auto"/>
              <w:rPr>
                <w:szCs w:val="21"/>
                <w:highlight w:val="none"/>
              </w:rPr>
            </w:pPr>
            <w:r>
              <w:rPr>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36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36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517" w:type="dxa"/>
            <w:vAlign w:val="center"/>
            <w:textDirection w:val="lrTb"/>
            <w:noWrap w:val="false"/>
          </w:tcPr>
          <w:p>
            <w:pPr>
              <w:spacing w:line="400" w:lineRule="exact"/>
              <w:shd w:val="clear" w:color="auto"/>
              <w:rPr>
                <w:szCs w:val="21"/>
                <w:highlight w:val="none"/>
              </w:rPr>
            </w:pPr>
            <w:r>
              <w:rPr>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7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136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517" w:type="dxa"/>
            <w:vAlign w:val="center"/>
            <w:textDirection w:val="lrTb"/>
            <w:noWrap w:val="false"/>
          </w:tcPr>
          <w:p>
            <w:pPr>
              <w:spacing w:line="400" w:lineRule="exact"/>
              <w:shd w:val="clear" w:color="auto"/>
              <w:rPr>
                <w:szCs w:val="21"/>
                <w:highlight w:val="none"/>
              </w:rPr>
            </w:pPr>
            <w:r>
              <w:rPr>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36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136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517" w:type="dxa"/>
            <w:vAlign w:val="center"/>
            <w:textDirection w:val="lrTb"/>
            <w:noWrap w:val="false"/>
          </w:tcPr>
          <w:p>
            <w:pPr>
              <w:spacing w:line="400" w:lineRule="exact"/>
              <w:shd w:val="clear" w:color="auto"/>
              <w:rPr>
                <w:szCs w:val="21"/>
                <w:highlight w:val="none"/>
              </w:rPr>
            </w:pPr>
            <w:r>
              <w:rPr>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36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36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517" w:type="dxa"/>
            <w:vAlign w:val="center"/>
            <w:textDirection w:val="lrTb"/>
            <w:noWrap w:val="false"/>
          </w:tcPr>
          <w:p>
            <w:pPr>
              <w:spacing w:line="400" w:lineRule="exact"/>
              <w:shd w:val="clear" w:color="auto"/>
              <w:rPr>
                <w:szCs w:val="21"/>
                <w:highlight w:val="none"/>
              </w:rPr>
            </w:pPr>
            <w:r>
              <w:rPr>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36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36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517" w:type="dxa"/>
            <w:vAlign w:val="center"/>
            <w:textDirection w:val="lrTb"/>
            <w:noWrap w:val="false"/>
          </w:tcPr>
          <w:p>
            <w:pPr>
              <w:spacing w:line="400" w:lineRule="exact"/>
              <w:shd w:val="clear" w:color="auto"/>
              <w:rPr>
                <w:b/>
                <w:bCs/>
                <w:spacing w:val="20"/>
                <w:szCs w:val="21"/>
                <w:highlight w:val="none"/>
              </w:rPr>
            </w:pPr>
            <w:r>
              <w:rPr>
                <w:b/>
                <w:bCs/>
                <w:spacing w:val="20"/>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36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36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517" w:type="dxa"/>
            <w:vAlign w:val="center"/>
            <w:textDirection w:val="lrTb"/>
            <w:noWrap w:val="false"/>
          </w:tcPr>
          <w:p>
            <w:pPr>
              <w:spacing w:line="400" w:lineRule="exact"/>
              <w:shd w:val="clear" w:color="auto"/>
              <w:rPr>
                <w:b/>
                <w:bCs/>
                <w:spacing w:val="20"/>
                <w:szCs w:val="21"/>
                <w:highlight w:val="none"/>
              </w:rPr>
            </w:pPr>
            <w:r>
              <w:rPr>
                <w:b/>
                <w:bCs/>
                <w:spacing w:val="20"/>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36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136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517" w:type="dxa"/>
            <w:vAlign w:val="center"/>
            <w:textDirection w:val="lrTb"/>
            <w:noWrap w:val="false"/>
          </w:tcPr>
          <w:p>
            <w:pPr>
              <w:spacing w:line="400" w:lineRule="exact"/>
              <w:shd w:val="clear" w:color="auto"/>
              <w:rPr>
                <w:szCs w:val="21"/>
                <w:highlight w:val="none"/>
              </w:rPr>
            </w:pPr>
            <w:r>
              <w:rPr>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36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136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517" w:type="dxa"/>
            <w:vAlign w:val="center"/>
            <w:textDirection w:val="lrTb"/>
            <w:noWrap w:val="false"/>
          </w:tcPr>
          <w:p>
            <w:pPr>
              <w:spacing w:line="400" w:lineRule="exact"/>
              <w:shd w:val="clear" w:color="auto"/>
              <w:rPr>
                <w:szCs w:val="21"/>
                <w:highlight w:val="none"/>
              </w:rPr>
            </w:pPr>
            <w:r>
              <w:rPr>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36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136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517" w:type="dxa"/>
            <w:vAlign w:val="center"/>
            <w:textDirection w:val="lrTb"/>
            <w:noWrap w:val="false"/>
          </w:tcPr>
          <w:p>
            <w:pPr>
              <w:spacing w:line="400" w:lineRule="exact"/>
              <w:shd w:val="clear" w:color="auto"/>
              <w:rPr>
                <w:szCs w:val="21"/>
                <w:highlight w:val="none"/>
              </w:rPr>
            </w:pPr>
            <w:r>
              <w:rPr>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36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spacing w:line="400" w:lineRule="exact"/>
              <w:shd w:val="clear" w:color="auto"/>
              <w:rPr>
                <w:szCs w:val="21"/>
                <w:highlight w:val="none"/>
              </w:rPr>
            </w:pPr>
            <w:r>
              <w:rPr>
                <w:szCs w:val="21"/>
                <w:highlight w:val="none"/>
              </w:rPr>
            </w:r>
            <w:r/>
          </w:p>
        </w:tc>
        <w:tc>
          <w:tcPr>
            <w:tcW w:w="1364" w:type="dxa"/>
            <w:vAlign w:val="center"/>
            <w:textDirection w:val="lrTb"/>
            <w:noWrap w:val="false"/>
          </w:tcPr>
          <w:p>
            <w:pPr>
              <w:jc w:val="center"/>
              <w:keepLines/>
              <w:keepNext/>
              <w:spacing w:line="400" w:lineRule="exact"/>
              <w:shd w:val="clear" w:color="auto"/>
              <w:rPr>
                <w:b/>
                <w:bCs/>
                <w:szCs w:val="21"/>
                <w:highlight w:val="none"/>
              </w:rPr>
              <w:outlineLvl w:val="5"/>
            </w:pPr>
            <w:r>
              <w:rPr>
                <w:b/>
                <w:bCs/>
                <w:szCs w:val="21"/>
                <w:highlight w:val="none"/>
              </w:rPr>
            </w:r>
            <w:r/>
          </w:p>
        </w:tc>
        <w:tc>
          <w:tcPr>
            <w:tcW w:w="1517" w:type="dxa"/>
            <w:vAlign w:val="center"/>
            <w:textDirection w:val="lrTb"/>
            <w:noWrap w:val="false"/>
          </w:tcPr>
          <w:p>
            <w:pPr>
              <w:spacing w:line="400" w:lineRule="exact"/>
              <w:shd w:val="clear" w:color="auto"/>
              <w:rPr>
                <w:szCs w:val="21"/>
                <w:highlight w:val="none"/>
              </w:rPr>
            </w:pPr>
            <w:r>
              <w:rPr>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360"/>
        </w:trPr>
        <w:tc>
          <w:tcPr>
            <w:tcW w:w="700" w:type="dxa"/>
            <w:vAlign w:val="center"/>
            <w:textDirection w:val="lrTb"/>
            <w:noWrap w:val="false"/>
          </w:tcPr>
          <w:p>
            <w:pPr>
              <w:jc w:val="center"/>
              <w:spacing w:line="400" w:lineRule="exact"/>
              <w:shd w:val="clear" w:color="auto"/>
              <w:rPr>
                <w:rFonts w:hint="eastAsia"/>
                <w:szCs w:val="21"/>
                <w:highlight w:val="none"/>
              </w:rPr>
            </w:pPr>
            <w:r>
              <w:rPr>
                <w:rFonts w:hint="eastAsia"/>
                <w:szCs w:val="21"/>
                <w:highlight w:val="none"/>
              </w:rPr>
            </w:r>
            <w:r/>
          </w:p>
        </w:tc>
        <w:tc>
          <w:tcPr>
            <w:tcW w:w="3034" w:type="dxa"/>
            <w:vAlign w:val="center"/>
            <w:textDirection w:val="lrTb"/>
            <w:noWrap w:val="false"/>
          </w:tcPr>
          <w:p>
            <w:pPr>
              <w:spacing w:line="400" w:lineRule="exact"/>
              <w:shd w:val="clear" w:color="auto"/>
              <w:rPr>
                <w:szCs w:val="21"/>
                <w:highlight w:val="none"/>
              </w:rPr>
            </w:pPr>
            <w:r>
              <w:rPr>
                <w:szCs w:val="21"/>
                <w:highlight w:val="none"/>
              </w:rPr>
            </w:r>
            <w:r/>
          </w:p>
        </w:tc>
        <w:tc>
          <w:tcPr>
            <w:tcW w:w="1364" w:type="dxa"/>
            <w:vAlign w:val="center"/>
            <w:textDirection w:val="lrTb"/>
            <w:noWrap w:val="false"/>
          </w:tcPr>
          <w:p>
            <w:pPr>
              <w:jc w:val="center"/>
              <w:spacing w:line="400" w:lineRule="exact"/>
              <w:shd w:val="clear" w:color="auto"/>
              <w:rPr>
                <w:szCs w:val="21"/>
                <w:highlight w:val="none"/>
              </w:rPr>
            </w:pPr>
            <w:r>
              <w:rPr>
                <w:szCs w:val="21"/>
                <w:highlight w:val="none"/>
              </w:rPr>
            </w:r>
            <w:r/>
          </w:p>
        </w:tc>
        <w:tc>
          <w:tcPr>
            <w:tcW w:w="1517" w:type="dxa"/>
            <w:vAlign w:val="center"/>
            <w:textDirection w:val="lrTb"/>
            <w:noWrap w:val="false"/>
          </w:tcPr>
          <w:p>
            <w:pPr>
              <w:spacing w:line="400" w:lineRule="exact"/>
              <w:shd w:val="clear" w:color="auto"/>
              <w:rPr>
                <w:szCs w:val="21"/>
                <w:highlight w:val="none"/>
              </w:rPr>
            </w:pPr>
            <w:r>
              <w:rPr>
                <w:szCs w:val="21"/>
                <w:highlight w:val="none"/>
              </w:rPr>
            </w:r>
            <w:r/>
          </w:p>
        </w:tc>
        <w:tc>
          <w:tcPr>
            <w:tcW w:w="1909" w:type="dxa"/>
            <w:vAlign w:val="center"/>
            <w:textDirection w:val="lrTb"/>
            <w:noWrap w:val="false"/>
          </w:tcPr>
          <w:p>
            <w:pPr>
              <w:jc w:val="center"/>
              <w:spacing w:line="400" w:lineRule="exact"/>
              <w:shd w:val="clear" w:color="auto"/>
              <w:rPr>
                <w:szCs w:val="21"/>
                <w:highlight w:val="none"/>
              </w:rPr>
            </w:pPr>
            <w:r>
              <w:rPr>
                <w:szCs w:val="21"/>
                <w:highlight w:val="none"/>
              </w:rPr>
            </w:r>
            <w:r/>
          </w:p>
        </w:tc>
      </w:tr>
      <w:tr>
        <w:trPr>
          <w:trHeight w:val="727"/>
        </w:trPr>
        <w:tc>
          <w:tcPr>
            <w:gridSpan w:val="2"/>
            <w:tcW w:w="3734" w:type="dxa"/>
            <w:vAlign w:val="center"/>
            <w:textDirection w:val="lrTb"/>
            <w:noWrap w:val="false"/>
          </w:tcPr>
          <w:p>
            <w:pPr>
              <w:spacing w:line="400" w:lineRule="exact"/>
              <w:shd w:val="clear" w:color="auto"/>
              <w:rPr>
                <w:b/>
                <w:szCs w:val="21"/>
                <w:highlight w:val="none"/>
              </w:rPr>
            </w:pPr>
            <w:r>
              <w:rPr>
                <w:b/>
                <w:szCs w:val="21"/>
                <w:highlight w:val="none"/>
              </w:rPr>
              <w:t xml:space="preserve">合计 </w:t>
            </w:r>
            <w:r/>
          </w:p>
        </w:tc>
        <w:tc>
          <w:tcPr>
            <w:gridSpan w:val="3"/>
            <w:tcW w:w="4790" w:type="dxa"/>
            <w:vAlign w:val="center"/>
            <w:textDirection w:val="lrTb"/>
            <w:noWrap w:val="false"/>
          </w:tcPr>
          <w:p>
            <w:pPr>
              <w:spacing w:line="400" w:lineRule="exact"/>
              <w:shd w:val="clear" w:color="auto"/>
              <w:rPr>
                <w:szCs w:val="21"/>
                <w:highlight w:val="none"/>
              </w:rPr>
            </w:pPr>
            <w:r>
              <w:rPr>
                <w:szCs w:val="21"/>
                <w:highlight w:val="none"/>
              </w:rPr>
              <w:t xml:space="preserve">大写：人民币</w:t>
            </w:r>
            <w:r/>
          </w:p>
        </w:tc>
      </w:tr>
    </w:tbl>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磋商响应单位：盖章）</w:t>
      </w:r>
      <w:r/>
    </w:p>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法定代表人或授权委托人：（签字或盖章）</w:t>
      </w:r>
      <w:r/>
    </w:p>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日期：         年         月       日</w:t>
      </w:r>
      <w:r/>
    </w:p>
    <w:p>
      <w:pPr>
        <w:spacing w:line="360" w:lineRule="auto"/>
        <w:shd w:val="clear" w:color="auto"/>
        <w:rPr>
          <w:szCs w:val="21"/>
          <w:highlight w:val="none"/>
          <w:lang w:val="zh-CN"/>
        </w:rPr>
      </w:pPr>
      <w:r>
        <w:rPr>
          <w:szCs w:val="21"/>
          <w:highlight w:val="none"/>
          <w:lang w:val="zh-CN"/>
        </w:rPr>
        <w:t xml:space="preserve"> </w:t>
      </w:r>
      <w:r/>
    </w:p>
    <w:p>
      <w:pPr>
        <w:spacing w:line="360" w:lineRule="auto"/>
        <w:shd w:val="clear" w:color="auto"/>
        <w:rPr>
          <w:rFonts w:hint="eastAsia" w:hAnsi="宋体"/>
          <w:bCs/>
          <w:szCs w:val="21"/>
          <w:highlight w:val="none"/>
          <w:lang w:val="zh-CN"/>
        </w:rPr>
      </w:pPr>
      <w:r>
        <w:rPr>
          <w:rFonts w:hint="eastAsia" w:hAnsi="宋体"/>
          <w:bCs/>
          <w:szCs w:val="21"/>
          <w:highlight w:val="none"/>
          <w:lang w:val="zh-CN"/>
        </w:rPr>
      </w:r>
      <w:r/>
    </w:p>
    <w:p>
      <w:pPr>
        <w:spacing w:line="360" w:lineRule="auto"/>
        <w:shd w:val="clear" w:color="auto"/>
        <w:rPr>
          <w:rFonts w:hint="eastAsia" w:hAnsi="宋体"/>
          <w:bCs/>
          <w:szCs w:val="21"/>
          <w:highlight w:val="none"/>
          <w:lang w:val="zh-CN"/>
        </w:rPr>
      </w:pPr>
      <w:r>
        <w:rPr>
          <w:rFonts w:hint="eastAsia" w:hAnsi="宋体"/>
          <w:bCs/>
          <w:szCs w:val="21"/>
          <w:highlight w:val="none"/>
          <w:lang w:val="zh-CN"/>
        </w:rPr>
      </w:r>
      <w:r/>
    </w:p>
    <w:p>
      <w:pPr>
        <w:spacing w:line="360" w:lineRule="auto"/>
        <w:shd w:val="clear" w:color="auto"/>
        <w:rPr>
          <w:rFonts w:hint="eastAsia" w:hAnsi="宋体"/>
          <w:bCs/>
          <w:szCs w:val="21"/>
          <w:highlight w:val="none"/>
          <w:lang w:val="zh-CN"/>
        </w:rPr>
      </w:pPr>
      <w:r>
        <w:rPr>
          <w:rFonts w:hint="eastAsia" w:hAnsi="宋体"/>
          <w:bCs/>
          <w:szCs w:val="21"/>
          <w:highlight w:val="none"/>
          <w:lang w:val="zh-CN"/>
        </w:rPr>
      </w:r>
      <w:r/>
    </w:p>
    <w:p>
      <w:pPr>
        <w:spacing w:line="360" w:lineRule="auto"/>
        <w:shd w:val="clear" w:color="auto"/>
        <w:rPr>
          <w:rFonts w:hint="eastAsia" w:hAnsi="宋体"/>
          <w:bCs/>
          <w:szCs w:val="21"/>
          <w:highlight w:val="none"/>
          <w:lang w:val="zh-CN"/>
        </w:rPr>
      </w:pPr>
      <w:r>
        <w:rPr>
          <w:rFonts w:hint="eastAsia" w:hAnsi="宋体"/>
          <w:bCs/>
          <w:szCs w:val="21"/>
          <w:highlight w:val="none"/>
          <w:lang w:val="zh-CN"/>
        </w:rPr>
      </w:r>
      <w:r/>
    </w:p>
    <w:p>
      <w:pPr>
        <w:spacing w:line="360" w:lineRule="auto"/>
        <w:shd w:val="clear" w:color="auto"/>
        <w:rPr>
          <w:rFonts w:hint="eastAsia" w:hAnsi="宋体"/>
          <w:bCs/>
          <w:szCs w:val="21"/>
          <w:highlight w:val="none"/>
          <w:lang w:val="zh-CN"/>
        </w:rPr>
      </w:pPr>
      <w:r>
        <w:rPr>
          <w:rFonts w:hint="eastAsia" w:hAnsi="宋体"/>
          <w:bCs/>
          <w:szCs w:val="21"/>
          <w:highlight w:val="none"/>
          <w:lang w:val="zh-CN"/>
        </w:rPr>
      </w:r>
      <w:r/>
    </w:p>
    <w:p>
      <w:pPr>
        <w:spacing w:line="360" w:lineRule="auto"/>
        <w:shd w:val="clear" w:color="auto"/>
        <w:rPr>
          <w:rFonts w:hint="eastAsia" w:hAnsi="宋体"/>
          <w:bCs/>
          <w:szCs w:val="21"/>
          <w:highlight w:val="none"/>
          <w:lang w:val="zh-CN"/>
        </w:rPr>
      </w:pPr>
      <w:r>
        <w:rPr>
          <w:rFonts w:hint="eastAsia" w:hAnsi="宋体"/>
          <w:bCs/>
          <w:szCs w:val="21"/>
          <w:highlight w:val="none"/>
          <w:lang w:val="zh-CN"/>
        </w:rPr>
      </w:r>
      <w:r/>
    </w:p>
    <w:p>
      <w:pPr>
        <w:spacing w:line="360" w:lineRule="auto"/>
        <w:shd w:val="clear" w:color="auto"/>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r>
      <w:r/>
    </w:p>
    <w:p>
      <w:pPr>
        <w:spacing w:line="360" w:lineRule="auto"/>
        <w:shd w:val="clear" w:color="auto"/>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r>
      <w:r/>
    </w:p>
    <w:p>
      <w:pPr>
        <w:spacing w:line="360" w:lineRule="auto"/>
        <w:shd w:val="clear" w:color="auto"/>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r>
      <w:r/>
    </w:p>
    <w:p>
      <w:pPr>
        <w:spacing w:line="360" w:lineRule="auto"/>
        <w:shd w:val="clear" w:color="auto"/>
        <w:rPr>
          <w:rFonts w:hint="eastAsia" w:ascii="宋体" w:hAnsi="宋体"/>
          <w:b/>
          <w:bCs/>
          <w:color w:val="000000"/>
          <w:sz w:val="24"/>
          <w:szCs w:val="24"/>
          <w:highlight w:val="none"/>
          <w:lang w:val="zh-CN"/>
        </w:rPr>
      </w:pPr>
      <w:r>
        <w:rPr>
          <w:rFonts w:hint="eastAsia" w:ascii="宋体" w:hAnsi="宋体"/>
          <w:b/>
          <w:color w:val="000000"/>
          <w:sz w:val="24"/>
          <w:highlight w:val="none"/>
          <w:lang w:val="zh-CN"/>
        </w:rPr>
        <w:t xml:space="preserve">格式3</w:t>
      </w:r>
      <w:r/>
    </w:p>
    <w:p>
      <w:pPr>
        <w:jc w:val="center"/>
        <w:spacing w:line="360" w:lineRule="auto"/>
        <w:shd w:val="clear" w:color="auto"/>
        <w:tabs>
          <w:tab w:val="left" w:pos="1320" w:leader="none"/>
        </w:tabs>
        <w:rPr>
          <w:rFonts w:hint="eastAsia" w:ascii="黑体" w:eastAsia="黑体"/>
          <w:b/>
          <w:sz w:val="30"/>
          <w:szCs w:val="30"/>
          <w:highlight w:val="none"/>
        </w:rPr>
      </w:pPr>
      <w:r>
        <w:rPr>
          <w:rFonts w:hint="eastAsia" w:ascii="黑体" w:eastAsia="黑体"/>
          <w:b/>
          <w:sz w:val="30"/>
          <w:szCs w:val="30"/>
          <w:highlight w:val="none"/>
        </w:rPr>
        <w:t xml:space="preserve">具体项目实施方案</w:t>
      </w:r>
      <w:r/>
    </w:p>
    <w:tbl>
      <w:tblPr>
        <w:tblStyle w:val="7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spacing w:line="360" w:lineRule="auto"/>
              <w:shd w:val="clear" w:color="auto"/>
              <w:tabs>
                <w:tab w:val="left" w:pos="1320" w:leader="none"/>
              </w:tabs>
              <w:rPr>
                <w:rFonts w:hint="eastAsia"/>
                <w:szCs w:val="21"/>
                <w:highlight w:val="none"/>
              </w:rPr>
            </w:pPr>
            <w:r>
              <w:rPr>
                <w:rFonts w:hint="eastAsia"/>
                <w:szCs w:val="21"/>
                <w:highlight w:val="none"/>
              </w:rPr>
              <w:t xml:space="preserve">提示：</w:t>
            </w:r>
            <w:r/>
          </w:p>
          <w:p>
            <w:pPr>
              <w:spacing w:line="360" w:lineRule="auto"/>
              <w:shd w:val="clear" w:color="auto"/>
              <w:tabs>
                <w:tab w:val="left" w:pos="1320" w:leader="none"/>
              </w:tabs>
              <w:rPr>
                <w:rFonts w:hint="eastAsia"/>
                <w:szCs w:val="21"/>
                <w:highlight w:val="none"/>
              </w:rPr>
            </w:pPr>
            <w:r>
              <w:rPr>
                <w:rFonts w:hint="eastAsia"/>
                <w:szCs w:val="21"/>
                <w:highlight w:val="none"/>
              </w:rPr>
              <w:t xml:space="preserve">1、投标人应针对本次招标项目特点编写公司成交后拟采取的实施方案。</w:t>
            </w:r>
            <w:r/>
          </w:p>
          <w:p>
            <w:pPr>
              <w:spacing w:line="360" w:lineRule="auto"/>
              <w:shd w:val="clear" w:color="auto"/>
              <w:rPr>
                <w:rFonts w:hint="eastAsia"/>
                <w:szCs w:val="21"/>
                <w:highlight w:val="none"/>
              </w:rPr>
            </w:pPr>
            <w:r>
              <w:rPr>
                <w:rFonts w:hint="eastAsia"/>
                <w:szCs w:val="21"/>
                <w:highlight w:val="none"/>
              </w:rPr>
              <w:t xml:space="preserve">2、投标人可根据自身情况编写，本页不够可另加页附后。</w:t>
            </w:r>
            <w:r/>
          </w:p>
        </w:tc>
      </w:tr>
      <w:tr>
        <w:trPr>
          <w:trHeight w:val="9836"/>
        </w:trPr>
        <w:tc>
          <w:tcPr>
            <w:tcW w:w="8528" w:type="dxa"/>
            <w:vAlign w:val="top"/>
            <w:textDirection w:val="lrTb"/>
            <w:noWrap w:val="false"/>
          </w:tcPr>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spacing w:line="360" w:lineRule="auto"/>
              <w:shd w:val="clear" w:color="auto"/>
              <w:tabs>
                <w:tab w:val="left" w:pos="1320" w:leader="none"/>
              </w:tabs>
              <w:rPr>
                <w:rFonts w:hint="eastAsia"/>
                <w:szCs w:val="21"/>
                <w:highlight w:val="none"/>
              </w:rPr>
            </w:pPr>
            <w:r>
              <w:rPr>
                <w:rFonts w:hint="eastAsia"/>
                <w:szCs w:val="21"/>
                <w:highlight w:val="none"/>
              </w:rPr>
            </w:r>
            <w:r/>
          </w:p>
          <w:p>
            <w:pPr>
              <w:ind w:firstLine="210"/>
              <w:spacing w:line="360" w:lineRule="auto"/>
              <w:shd w:val="clear" w:color="auto"/>
              <w:tabs>
                <w:tab w:val="left" w:pos="1320" w:leader="none"/>
              </w:tabs>
              <w:rPr>
                <w:szCs w:val="21"/>
                <w:highlight w:val="none"/>
              </w:rPr>
            </w:pPr>
            <w:r>
              <w:rPr>
                <w:rFonts w:hint="eastAsia"/>
                <w:szCs w:val="21"/>
                <w:highlight w:val="none"/>
              </w:rPr>
              <w:t xml:space="preserve">                                      </w:t>
            </w:r>
            <w:r>
              <w:rPr>
                <w:rFonts w:hint="eastAsia" w:ascii="宋体" w:hAnsi="宋体" w:cs="宋体"/>
                <w:sz w:val="24"/>
                <w:highlight w:val="none"/>
              </w:rPr>
              <w:t xml:space="preserve">磋商响应单位</w:t>
            </w:r>
            <w:r>
              <w:rPr>
                <w:szCs w:val="21"/>
                <w:highlight w:val="none"/>
              </w:rPr>
              <w:t xml:space="preserve">（盖章）：</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p>
        </w:tc>
      </w:tr>
    </w:tbl>
    <w:p>
      <w:pPr>
        <w:spacing w:line="360" w:lineRule="auto"/>
        <w:shd w:val="clear" w:color="auto"/>
        <w:rPr>
          <w:rFonts w:hint="eastAsia"/>
          <w:bCs/>
          <w:szCs w:val="21"/>
          <w:highlight w:val="none"/>
          <w:lang w:val="zh-CN"/>
        </w:rPr>
      </w:pPr>
      <w:r>
        <w:rPr>
          <w:rFonts w:hint="eastAsia"/>
          <w:bCs/>
          <w:szCs w:val="21"/>
          <w:highlight w:val="none"/>
          <w:lang w:val="zh-CN"/>
        </w:rPr>
      </w:r>
      <w:r/>
    </w:p>
    <w:p>
      <w:pPr>
        <w:spacing w:line="360" w:lineRule="auto"/>
        <w:shd w:val="clear" w:color="auto"/>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r>
      <w:r/>
    </w:p>
    <w:p>
      <w:pPr>
        <w:spacing w:line="360" w:lineRule="auto"/>
        <w:shd w:val="clear" w:color="auto"/>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r>
      <w:r/>
    </w:p>
    <w:p>
      <w:pPr>
        <w:spacing w:line="360" w:lineRule="auto"/>
        <w:shd w:val="clear" w:color="auto"/>
        <w:rPr>
          <w:rFonts w:hint="eastAsia" w:ascii="宋体" w:hAnsi="宋体"/>
          <w:b/>
          <w:bCs/>
          <w:color w:val="000000"/>
          <w:sz w:val="24"/>
          <w:szCs w:val="24"/>
          <w:highlight w:val="none"/>
          <w:lang w:val="zh-CN"/>
        </w:rPr>
      </w:pPr>
      <w:r>
        <w:rPr>
          <w:rFonts w:hint="eastAsia" w:ascii="宋体" w:hAnsi="宋体"/>
          <w:b/>
          <w:color w:val="000000"/>
          <w:sz w:val="24"/>
          <w:highlight w:val="none"/>
          <w:lang w:val="zh-CN"/>
        </w:rPr>
        <w:t xml:space="preserve">格式4</w:t>
      </w:r>
      <w:r/>
    </w:p>
    <w:p>
      <w:pPr>
        <w:spacing w:line="360" w:lineRule="auto"/>
        <w:shd w:val="clear" w:color="auto"/>
        <w:rPr>
          <w:b/>
          <w:bCs/>
          <w:szCs w:val="21"/>
          <w:highlight w:val="none"/>
        </w:rPr>
      </w:pPr>
      <w:r>
        <w:rPr>
          <w:b/>
          <w:bCs/>
          <w:szCs w:val="21"/>
          <w:highlight w:val="none"/>
        </w:rPr>
      </w:r>
      <w:r/>
    </w:p>
    <w:p>
      <w:pPr>
        <w:jc w:val="center"/>
        <w:spacing w:line="360" w:lineRule="auto"/>
        <w:shd w:val="clear" w:color="auto"/>
        <w:rPr>
          <w:rFonts w:hint="eastAsia" w:ascii="黑体" w:hAnsi="黑体" w:eastAsia="黑体" w:cs="黑体"/>
          <w:sz w:val="30"/>
          <w:szCs w:val="30"/>
          <w:highlight w:val="none"/>
        </w:rPr>
      </w:pPr>
      <w:r>
        <w:rPr>
          <w:rFonts w:hint="eastAsia" w:ascii="黑体" w:hAnsi="黑体" w:eastAsia="黑体" w:cs="黑体"/>
          <w:sz w:val="30"/>
          <w:szCs w:val="30"/>
          <w:highlight w:val="none"/>
        </w:rPr>
        <w:t xml:space="preserve">服务人员表</w:t>
      </w:r>
      <w:r/>
    </w:p>
    <w:p>
      <w:pPr>
        <w:jc w:val="center"/>
        <w:spacing w:line="400" w:lineRule="exact"/>
        <w:shd w:val="clear" w:color="auto"/>
        <w:rPr>
          <w:rFonts w:hint="eastAsia" w:ascii="宋体" w:hAnsi="宋体" w:cs="宋体"/>
          <w:bCs/>
          <w:spacing w:val="20"/>
          <w:sz w:val="24"/>
          <w:highlight w:val="none"/>
        </w:rPr>
      </w:pPr>
      <w:r>
        <w:rPr>
          <w:rFonts w:hint="eastAsia" w:ascii="宋体" w:hAnsi="宋体" w:cs="宋体"/>
          <w:bCs/>
          <w:spacing w:val="20"/>
          <w:sz w:val="24"/>
          <w:highlight w:val="none"/>
        </w:rPr>
      </w:r>
      <w:r/>
    </w:p>
    <w:p>
      <w:pPr>
        <w:jc w:val="left"/>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采购内容：</w:t>
      </w:r>
      <w:r>
        <w:rPr>
          <w:rFonts w:hint="eastAsia" w:ascii="宋体" w:hAnsi="宋体" w:cs="宋体"/>
          <w:sz w:val="24"/>
          <w:highlight w:val="none"/>
          <w:u w:val="single"/>
        </w:rPr>
        <w:t xml:space="preserve">                  </w:t>
      </w:r>
      <w:r>
        <w:rPr>
          <w:rFonts w:hint="eastAsia" w:ascii="宋体" w:hAnsi="宋体" w:cs="宋体"/>
          <w:sz w:val="24"/>
          <w:highlight w:val="none"/>
        </w:rPr>
        <w:t xml:space="preserve">         采购编号：</w:t>
      </w:r>
      <w:r>
        <w:rPr>
          <w:rFonts w:hint="eastAsia" w:ascii="宋体" w:hAnsi="宋体" w:cs="宋体"/>
          <w:sz w:val="24"/>
          <w:highlight w:val="none"/>
          <w:u w:val="single"/>
        </w:rPr>
        <w:t xml:space="preserve">            </w:t>
      </w:r>
      <w:r/>
    </w:p>
    <w:tbl>
      <w:tblPr>
        <w:tblStyle w:val="715"/>
        <w:tblW w:w="92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915"/>
        <w:gridCol w:w="1070"/>
        <w:gridCol w:w="1118"/>
        <w:gridCol w:w="1077"/>
        <w:gridCol w:w="1077"/>
        <w:gridCol w:w="900"/>
        <w:gridCol w:w="1200"/>
      </w:tblGrid>
      <w:tr>
        <w:trPr>
          <w:trHeight w:val="760"/>
        </w:trPr>
        <w:tc>
          <w:tcPr>
            <w:tcW w:w="88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序号</w:t>
            </w:r>
            <w:r/>
          </w:p>
        </w:tc>
        <w:tc>
          <w:tcPr>
            <w:tcW w:w="1915"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岗位</w:t>
            </w:r>
            <w:r/>
          </w:p>
        </w:tc>
        <w:tc>
          <w:tcPr>
            <w:tcW w:w="107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姓名</w:t>
            </w:r>
            <w:r/>
          </w:p>
        </w:tc>
        <w:tc>
          <w:tcPr>
            <w:tcW w:w="1118"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性别</w:t>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年龄</w:t>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学历</w:t>
            </w:r>
            <w:r/>
          </w:p>
        </w:tc>
        <w:tc>
          <w:tcPr>
            <w:tcW w:w="9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专业</w:t>
            </w:r>
            <w:r/>
          </w:p>
        </w:tc>
        <w:tc>
          <w:tcPr>
            <w:tcW w:w="12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职称</w:t>
            </w:r>
            <w:r/>
          </w:p>
        </w:tc>
      </w:tr>
      <w:tr>
        <w:trPr>
          <w:cantSplit/>
          <w:trHeight w:val="495"/>
        </w:trPr>
        <w:tc>
          <w:tcPr>
            <w:tcW w:w="88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1</w:t>
            </w:r>
            <w:r/>
          </w:p>
        </w:tc>
        <w:tc>
          <w:tcPr>
            <w:tcW w:w="1915" w:type="dxa"/>
            <w:vAlign w:val="center"/>
            <w:textDirection w:val="lrTb"/>
            <w:noWrap w:val="false"/>
          </w:tcPr>
          <w:p>
            <w:pPr>
              <w:jc w:val="center"/>
              <w:spacing w:line="400" w:lineRule="exact"/>
              <w:shd w:val="clear" w:color="auto"/>
              <w:rPr>
                <w:rFonts w:ascii="宋体" w:hAnsi="宋体" w:cs="宋体"/>
                <w:sz w:val="24"/>
                <w:highlight w:val="none"/>
              </w:rPr>
            </w:pPr>
            <w:r>
              <w:rPr>
                <w:rFonts w:ascii="宋体" w:hAnsi="宋体" w:cs="宋体"/>
                <w:sz w:val="24"/>
                <w:highlight w:val="none"/>
              </w:rPr>
            </w:r>
            <w:r/>
          </w:p>
        </w:tc>
        <w:tc>
          <w:tcPr>
            <w:tcW w:w="107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118"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r>
      <w:tr>
        <w:trPr>
          <w:cantSplit/>
          <w:trHeight w:val="495"/>
        </w:trPr>
        <w:tc>
          <w:tcPr>
            <w:tcW w:w="88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2</w:t>
            </w:r>
            <w:r/>
          </w:p>
        </w:tc>
        <w:tc>
          <w:tcPr>
            <w:tcW w:w="1915"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118"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r>
      <w:tr>
        <w:trPr>
          <w:cantSplit/>
          <w:trHeight w:val="495"/>
        </w:trPr>
        <w:tc>
          <w:tcPr>
            <w:tcW w:w="88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3</w:t>
            </w:r>
            <w:r/>
          </w:p>
        </w:tc>
        <w:tc>
          <w:tcPr>
            <w:tcW w:w="1915"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118"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r>
      <w:tr>
        <w:trPr>
          <w:cantSplit/>
          <w:trHeight w:val="495"/>
        </w:trPr>
        <w:tc>
          <w:tcPr>
            <w:tcW w:w="88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4</w:t>
            </w:r>
            <w:r/>
          </w:p>
        </w:tc>
        <w:tc>
          <w:tcPr>
            <w:tcW w:w="1915"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118"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r>
      <w:tr>
        <w:trPr>
          <w:cantSplit/>
          <w:trHeight w:val="495"/>
        </w:trPr>
        <w:tc>
          <w:tcPr>
            <w:tcW w:w="88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915"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w:t>
            </w:r>
            <w:r/>
          </w:p>
        </w:tc>
        <w:tc>
          <w:tcPr>
            <w:tcW w:w="107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118"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r>
      <w:tr>
        <w:trPr>
          <w:cantSplit/>
          <w:trHeight w:val="495"/>
        </w:trPr>
        <w:tc>
          <w:tcPr>
            <w:tcW w:w="88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915"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w:t>
            </w:r>
            <w:r/>
          </w:p>
        </w:tc>
        <w:tc>
          <w:tcPr>
            <w:tcW w:w="107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118"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r>
      <w:tr>
        <w:trPr>
          <w:cantSplit/>
          <w:trHeight w:val="495"/>
        </w:trPr>
        <w:tc>
          <w:tcPr>
            <w:tcW w:w="88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915"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w:t>
            </w:r>
            <w:r/>
          </w:p>
        </w:tc>
        <w:tc>
          <w:tcPr>
            <w:tcW w:w="107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118"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r>
      <w:tr>
        <w:trPr>
          <w:cantSplit/>
          <w:trHeight w:val="495"/>
        </w:trPr>
        <w:tc>
          <w:tcPr>
            <w:tcW w:w="88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915"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118"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077"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9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spacing w:line="400" w:lineRule="exact"/>
              <w:shd w:val="clear" w:color="auto"/>
              <w:rPr>
                <w:rFonts w:hint="eastAsia" w:ascii="宋体" w:hAnsi="宋体" w:cs="宋体"/>
                <w:sz w:val="24"/>
                <w:highlight w:val="none"/>
              </w:rPr>
            </w:pPr>
            <w:r>
              <w:rPr>
                <w:rFonts w:hint="eastAsia" w:ascii="宋体" w:hAnsi="宋体" w:cs="宋体"/>
                <w:sz w:val="24"/>
                <w:highlight w:val="none"/>
              </w:rPr>
            </w:r>
            <w:r/>
          </w:p>
        </w:tc>
      </w:tr>
    </w:tbl>
    <w:p>
      <w:pP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磋商响应单位法定代表人或委托人：（签字或盖章）     </w:t>
      </w:r>
      <w:r/>
    </w:p>
    <w:p>
      <w:pPr>
        <w:spacing w:line="400" w:lineRule="exact"/>
        <w:shd w:val="clear" w:color="auto"/>
        <w:rPr>
          <w:rFonts w:hint="eastAsia" w:ascii="宋体" w:hAnsi="宋体" w:cs="宋体"/>
          <w:sz w:val="24"/>
          <w:highlight w:val="none"/>
        </w:rPr>
      </w:pPr>
      <w:r>
        <w:rPr>
          <w:rFonts w:hint="eastAsia" w:ascii="宋体" w:hAnsi="宋体" w:cs="宋体"/>
          <w:sz w:val="24"/>
          <w:highlight w:val="none"/>
        </w:rPr>
        <w:t xml:space="preserve">注：请按以上格式自制表格填写后响应。</w:t>
      </w:r>
      <w:r/>
    </w:p>
    <w:p>
      <w:pPr>
        <w:ind w:firstLine="698"/>
        <w:spacing w:line="360" w:lineRule="auto"/>
        <w:shd w:val="clear" w:color="auto"/>
        <w:rPr>
          <w:rFonts w:hint="eastAsia" w:ascii="宋体" w:hAnsi="宋体" w:cs="宋体"/>
          <w:sz w:val="24"/>
          <w:highlight w:val="none"/>
        </w:rPr>
      </w:pPr>
      <w:r>
        <w:rPr>
          <w:rFonts w:hint="eastAsia" w:ascii="宋体" w:hAnsi="宋体" w:cs="宋体"/>
          <w:sz w:val="24"/>
          <w:highlight w:val="none"/>
        </w:rPr>
      </w:r>
      <w:r/>
    </w:p>
    <w:p>
      <w:pPr>
        <w:ind w:firstLine="698"/>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磋商响应单位：盖章）</w:t>
      </w:r>
      <w:r/>
    </w:p>
    <w:p>
      <w:pPr>
        <w:ind w:firstLine="698"/>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法定代表人或授权委托人：（签字或盖章）</w:t>
      </w:r>
      <w:r/>
    </w:p>
    <w:p>
      <w:pPr>
        <w:ind w:firstLine="698"/>
        <w:jc w:val="left"/>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日期：         年         月       日</w:t>
      </w:r>
      <w:r/>
    </w:p>
    <w:p>
      <w:pPr>
        <w:ind w:firstLine="698"/>
        <w:jc w:val="left"/>
        <w:spacing w:line="360" w:lineRule="auto"/>
        <w:shd w:val="clear" w:color="auto"/>
        <w:rPr>
          <w:rFonts w:hint="eastAsia" w:ascii="宋体" w:hAnsi="宋体" w:cs="宋体"/>
          <w:sz w:val="24"/>
          <w:highlight w:val="none"/>
        </w:rPr>
      </w:pPr>
      <w:r>
        <w:rPr>
          <w:rFonts w:hint="eastAsia" w:ascii="宋体" w:hAnsi="宋体" w:cs="宋体"/>
          <w:sz w:val="24"/>
          <w:highlight w:val="none"/>
        </w:rPr>
      </w:r>
      <w:r/>
    </w:p>
    <w:p>
      <w:pPr>
        <w:ind w:firstLine="698"/>
        <w:jc w:val="left"/>
        <w:spacing w:line="360" w:lineRule="auto"/>
        <w:shd w:val="clear" w:color="auto"/>
        <w:rPr>
          <w:rFonts w:hint="eastAsia" w:ascii="宋体" w:hAnsi="宋体" w:cs="宋体"/>
          <w:sz w:val="24"/>
          <w:highlight w:val="none"/>
        </w:rPr>
      </w:pPr>
      <w:r>
        <w:rPr>
          <w:rFonts w:hint="eastAsia" w:ascii="宋体" w:hAnsi="宋体" w:cs="宋体"/>
          <w:sz w:val="24"/>
          <w:highlight w:val="none"/>
        </w:rPr>
      </w:r>
      <w:r/>
    </w:p>
    <w:p>
      <w:pPr>
        <w:ind w:firstLine="698"/>
        <w:jc w:val="left"/>
        <w:spacing w:line="360" w:lineRule="auto"/>
        <w:shd w:val="clear" w:color="auto"/>
        <w:rPr>
          <w:rFonts w:hint="eastAsia" w:ascii="宋体" w:hAnsi="宋体" w:cs="宋体"/>
          <w:sz w:val="24"/>
          <w:highlight w:val="none"/>
        </w:rPr>
      </w:pPr>
      <w:r>
        <w:rPr>
          <w:rFonts w:hint="eastAsia" w:ascii="宋体" w:hAnsi="宋体" w:cs="宋体"/>
          <w:sz w:val="24"/>
          <w:highlight w:val="none"/>
        </w:rPr>
      </w:r>
      <w:r/>
    </w:p>
    <w:p>
      <w:pPr>
        <w:ind w:firstLine="698"/>
        <w:jc w:val="left"/>
        <w:spacing w:line="360" w:lineRule="auto"/>
        <w:shd w:val="clear" w:color="auto"/>
        <w:rPr>
          <w:rFonts w:hint="eastAsia" w:ascii="宋体" w:hAnsi="宋体" w:cs="宋体"/>
          <w:sz w:val="24"/>
          <w:highlight w:val="none"/>
        </w:rPr>
      </w:pPr>
      <w:r>
        <w:rPr>
          <w:rFonts w:hint="eastAsia" w:ascii="宋体" w:hAnsi="宋体" w:cs="宋体"/>
          <w:sz w:val="24"/>
          <w:highlight w:val="none"/>
        </w:rPr>
      </w:r>
      <w:r/>
    </w:p>
    <w:p>
      <w:pPr>
        <w:ind w:firstLine="698"/>
        <w:jc w:val="left"/>
        <w:spacing w:line="360" w:lineRule="auto"/>
        <w:shd w:val="clear" w:color="auto"/>
        <w:rPr>
          <w:rFonts w:hint="eastAsia" w:ascii="宋体" w:hAnsi="宋体" w:cs="宋体"/>
          <w:sz w:val="24"/>
          <w:highlight w:val="none"/>
        </w:rPr>
      </w:pPr>
      <w:r>
        <w:rPr>
          <w:rFonts w:hint="eastAsia" w:ascii="宋体" w:hAnsi="宋体" w:cs="宋体"/>
          <w:sz w:val="24"/>
          <w:highlight w:val="none"/>
        </w:rPr>
      </w:r>
      <w:r/>
    </w:p>
    <w:p>
      <w:pPr>
        <w:ind w:firstLine="698"/>
        <w:jc w:val="left"/>
        <w:spacing w:line="360" w:lineRule="auto"/>
        <w:shd w:val="clear" w:color="auto"/>
        <w:rPr>
          <w:rFonts w:hint="eastAsia" w:ascii="宋体" w:hAnsi="宋体" w:cs="宋体"/>
          <w:sz w:val="24"/>
          <w:highlight w:val="none"/>
        </w:rPr>
      </w:pPr>
      <w:r>
        <w:rPr>
          <w:rFonts w:hint="eastAsia" w:ascii="宋体" w:hAnsi="宋体" w:cs="宋体"/>
          <w:sz w:val="24"/>
          <w:highlight w:val="none"/>
        </w:rPr>
      </w:r>
      <w:r/>
    </w:p>
    <w:p>
      <w:pPr>
        <w:ind w:firstLine="698"/>
        <w:jc w:val="left"/>
        <w:spacing w:line="360" w:lineRule="auto"/>
        <w:shd w:val="clear" w:color="auto"/>
        <w:rPr>
          <w:rFonts w:hint="eastAsia" w:ascii="宋体" w:hAnsi="宋体" w:cs="宋体"/>
          <w:sz w:val="24"/>
          <w:highlight w:val="none"/>
        </w:rPr>
      </w:pPr>
      <w:r>
        <w:rPr>
          <w:rFonts w:hint="eastAsia" w:ascii="宋体" w:hAnsi="宋体" w:cs="宋体"/>
          <w:sz w:val="24"/>
          <w:highlight w:val="none"/>
        </w:rPr>
      </w:r>
      <w:r/>
    </w:p>
    <w:p>
      <w:pPr>
        <w:spacing w:line="360" w:lineRule="auto"/>
        <w:shd w:val="clear" w:color="auto"/>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r>
      <w:r/>
    </w:p>
    <w:p>
      <w:pPr>
        <w:spacing w:line="360" w:lineRule="auto"/>
        <w:shd w:val="clear" w:color="auto"/>
        <w:rPr>
          <w:rFonts w:hint="eastAsia" w:ascii="宋体" w:hAnsi="宋体"/>
          <w:b/>
          <w:bCs/>
          <w:color w:val="000000"/>
          <w:sz w:val="24"/>
          <w:szCs w:val="24"/>
          <w:highlight w:val="none"/>
        </w:rPr>
      </w:pPr>
      <w:r>
        <w:rPr>
          <w:rFonts w:hint="eastAsia" w:ascii="宋体" w:hAnsi="宋体"/>
          <w:b/>
          <w:color w:val="000000"/>
          <w:sz w:val="24"/>
          <w:highlight w:val="none"/>
          <w:lang w:val="zh-CN"/>
        </w:rPr>
        <w:br w:type="page" w:clear="all"/>
      </w:r>
      <w:r>
        <w:rPr>
          <w:rFonts w:hint="eastAsia" w:ascii="宋体" w:hAnsi="宋体"/>
          <w:b/>
          <w:color w:val="000000"/>
          <w:sz w:val="24"/>
          <w:highlight w:val="none"/>
          <w:lang w:val="zh-CN"/>
        </w:rPr>
        <w:t xml:space="preserve">格式</w:t>
      </w:r>
      <w:r>
        <w:rPr>
          <w:rFonts w:hint="eastAsia" w:ascii="宋体" w:hAnsi="宋体"/>
          <w:b/>
          <w:color w:val="000000"/>
          <w:sz w:val="24"/>
          <w:highlight w:val="none"/>
        </w:rPr>
        <w:t xml:space="preserve">5</w:t>
      </w:r>
      <w:r/>
    </w:p>
    <w:p>
      <w:pPr>
        <w:jc w:val="left"/>
        <w:spacing w:line="400" w:lineRule="exact"/>
        <w:shd w:val="clear" w:color="auto"/>
        <w:rPr>
          <w:rFonts w:hint="eastAsia" w:ascii="宋体" w:hAnsi="宋体"/>
          <w:szCs w:val="21"/>
          <w:highlight w:val="none"/>
        </w:rPr>
      </w:pPr>
      <w:r>
        <w:rPr>
          <w:rFonts w:hint="eastAsia" w:ascii="宋体" w:hAnsi="宋体"/>
          <w:szCs w:val="21"/>
          <w:highlight w:val="none"/>
        </w:rPr>
      </w:r>
      <w:r/>
    </w:p>
    <w:p>
      <w:pPr>
        <w:jc w:val="center"/>
        <w:spacing w:line="400" w:lineRule="exact"/>
        <w:shd w:val="clear" w:color="auto"/>
        <w:rPr>
          <w:rFonts w:hint="eastAsia" w:ascii="黑体" w:hAnsi="黑体" w:eastAsia="黑体" w:cs="黑体"/>
          <w:b/>
          <w:sz w:val="30"/>
          <w:szCs w:val="30"/>
          <w:highlight w:val="none"/>
          <w:lang w:val="zh-CN"/>
        </w:rPr>
      </w:pPr>
      <w:r>
        <w:rPr>
          <w:rFonts w:hint="eastAsia" w:ascii="黑体" w:hAnsi="黑体" w:eastAsia="黑体" w:cs="黑体"/>
          <w:b/>
          <w:sz w:val="30"/>
          <w:szCs w:val="30"/>
          <w:highlight w:val="none"/>
          <w:lang w:val="zh-CN"/>
        </w:rPr>
        <w:t xml:space="preserve">商务条款偏离表</w:t>
      </w:r>
      <w:r/>
    </w:p>
    <w:p>
      <w:pPr>
        <w:jc w:val="left"/>
        <w:spacing w:line="400" w:lineRule="exact"/>
        <w:shd w:val="clear" w:color="auto"/>
        <w:rPr>
          <w:rFonts w:hint="eastAsia" w:ascii="宋体" w:hAnsi="宋体"/>
          <w:szCs w:val="21"/>
          <w:highlight w:val="none"/>
        </w:rPr>
      </w:pPr>
      <w:r>
        <w:rPr>
          <w:rFonts w:hint="eastAsia" w:ascii="宋体" w:hAnsi="宋体"/>
          <w:szCs w:val="21"/>
          <w:highlight w:val="none"/>
        </w:rPr>
      </w:r>
      <w:r/>
    </w:p>
    <w:tbl>
      <w:tblPr>
        <w:tblStyle w:val="715"/>
        <w:tblW w:w="0" w:type="auto"/>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val="false"/>
          </w:tcPr>
          <w:p>
            <w:pPr>
              <w:jc w:val="cente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序号</w:t>
            </w:r>
            <w:r/>
          </w:p>
        </w:tc>
        <w:tc>
          <w:tcPr>
            <w:tcW w:w="1920" w:type="dxa"/>
            <w:vAlign w:val="top"/>
            <w:textDirection w:val="lrTb"/>
            <w:noWrap w:val="false"/>
          </w:tcPr>
          <w:p>
            <w:pPr>
              <w:jc w:val="cente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磋商采购文件条目号</w:t>
            </w:r>
            <w:r/>
          </w:p>
        </w:tc>
        <w:tc>
          <w:tcPr>
            <w:tcW w:w="2400" w:type="dxa"/>
            <w:vAlign w:val="top"/>
            <w:textDirection w:val="lrTb"/>
            <w:noWrap w:val="false"/>
          </w:tcPr>
          <w:p>
            <w:pPr>
              <w:jc w:val="cente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磋商采购文件的商务条款</w:t>
            </w:r>
            <w:r/>
          </w:p>
        </w:tc>
        <w:tc>
          <w:tcPr>
            <w:tcW w:w="2400" w:type="dxa"/>
            <w:vAlign w:val="top"/>
            <w:textDirection w:val="lrTb"/>
            <w:noWrap w:val="false"/>
          </w:tcPr>
          <w:p>
            <w:pPr>
              <w:jc w:val="cente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磋商响应文件的商务条款</w:t>
            </w:r>
            <w:r/>
          </w:p>
        </w:tc>
        <w:tc>
          <w:tcPr>
            <w:tcW w:w="1097" w:type="dxa"/>
            <w:vAlign w:val="top"/>
            <w:textDirection w:val="lrTb"/>
            <w:noWrap w:val="false"/>
          </w:tcPr>
          <w:p>
            <w:pPr>
              <w:jc w:val="cente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说明</w:t>
            </w:r>
            <w:r/>
          </w:p>
        </w:tc>
      </w:tr>
      <w:tr>
        <w:trPr/>
        <w:tc>
          <w:tcPr>
            <w:tcW w:w="708"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92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097"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r>
      <w:tr>
        <w:trPr/>
        <w:tc>
          <w:tcPr>
            <w:tcW w:w="708"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92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097"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r>
      <w:tr>
        <w:trPr/>
        <w:tc>
          <w:tcPr>
            <w:tcW w:w="708"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92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097"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r>
      <w:tr>
        <w:trPr/>
        <w:tc>
          <w:tcPr>
            <w:tcW w:w="708"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92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097"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r>
      <w:tr>
        <w:trPr/>
        <w:tc>
          <w:tcPr>
            <w:tcW w:w="708"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92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097"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r>
      <w:tr>
        <w:trPr/>
        <w:tc>
          <w:tcPr>
            <w:tcW w:w="708"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92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097"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r>
      <w:tr>
        <w:trPr/>
        <w:tc>
          <w:tcPr>
            <w:tcW w:w="708"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92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097"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r>
      <w:tr>
        <w:trPr/>
        <w:tc>
          <w:tcPr>
            <w:tcW w:w="708"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92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097"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r>
      <w:tr>
        <w:trPr/>
        <w:tc>
          <w:tcPr>
            <w:tcW w:w="708"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92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2400"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c>
          <w:tcPr>
            <w:tcW w:w="1097" w:type="dxa"/>
            <w:vAlign w:val="top"/>
            <w:textDirection w:val="lrTb"/>
            <w:noWrap w:val="false"/>
          </w:tcPr>
          <w:p>
            <w:pPr>
              <w:spacing w:before="240" w:after="240" w:line="400" w:lineRule="exact"/>
              <w:shd w:val="clear" w:color="auto"/>
              <w:rPr>
                <w:rFonts w:hint="eastAsia" w:ascii="宋体" w:hAnsi="宋体"/>
                <w:szCs w:val="21"/>
                <w:highlight w:val="none"/>
              </w:rPr>
            </w:pPr>
            <w:r>
              <w:rPr>
                <w:rFonts w:hint="eastAsia" w:ascii="宋体" w:hAnsi="宋体"/>
                <w:szCs w:val="21"/>
                <w:highlight w:val="none"/>
              </w:rPr>
            </w:r>
            <w:r/>
          </w:p>
        </w:tc>
      </w:tr>
    </w:tbl>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注：投标人的磋商响应文件（除技术规格部分）与磋商采购文件规定的有偏离的，应在此表中说明。未在上表中说明的，将被认为完全响应磋商采购文件的规定。</w:t>
      </w:r>
      <w:r/>
    </w:p>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r>
      <w:r/>
    </w:p>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磋商响应单位：盖章）</w:t>
      </w:r>
      <w:r/>
    </w:p>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法定代表人或授权委托人：（签字或盖章）</w:t>
      </w:r>
      <w:r/>
    </w:p>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日期：         年         月       日</w:t>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hint="eastAsia" w:ascii="宋体" w:hAnsi="宋体"/>
          <w:b/>
          <w:color w:val="000000"/>
          <w:sz w:val="24"/>
          <w:highlight w:val="none"/>
        </w:rPr>
      </w:pPr>
      <w:r>
        <w:rPr>
          <w:rFonts w:hint="eastAsia" w:ascii="宋体" w:hAnsi="宋体"/>
          <w:b/>
          <w:color w:val="000000"/>
          <w:sz w:val="24"/>
          <w:highlight w:val="none"/>
        </w:rPr>
        <w:t xml:space="preserve">格式6</w:t>
      </w:r>
      <w:r/>
    </w:p>
    <w:p>
      <w:pPr>
        <w:jc w:val="center"/>
        <w:shd w:val="clear" w:color="auto"/>
        <w:rPr>
          <w:rFonts w:hint="eastAsia" w:ascii="黑体" w:hAnsi="黑体" w:eastAsia="黑体" w:cs="黑体"/>
          <w:b/>
          <w:sz w:val="30"/>
          <w:szCs w:val="30"/>
          <w:highlight w:val="none"/>
        </w:rPr>
      </w:pPr>
      <w:r>
        <w:rPr>
          <w:rFonts w:hint="eastAsia" w:ascii="宋体" w:hAnsi="宋体"/>
          <w:b/>
          <w:szCs w:val="21"/>
          <w:highlight w:val="none"/>
        </w:rPr>
        <w:t xml:space="preserve">      </w:t>
      </w:r>
      <w:r>
        <w:rPr>
          <w:rFonts w:hint="eastAsia" w:ascii="黑体" w:hAnsi="黑体" w:eastAsia="黑体" w:cs="黑体"/>
          <w:b/>
          <w:sz w:val="30"/>
          <w:szCs w:val="30"/>
          <w:highlight w:val="none"/>
        </w:rPr>
        <w:t xml:space="preserve">  服务内容对照表</w:t>
      </w:r>
      <w:r/>
    </w:p>
    <w:tbl>
      <w:tblPr>
        <w:tblStyle w:val="7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3207"/>
        <w:gridCol w:w="1853"/>
        <w:gridCol w:w="2786"/>
      </w:tblGrid>
      <w:tr>
        <w:trPr>
          <w:trHeight w:val="849" w:hRule="exact"/>
        </w:trPr>
        <w:tc>
          <w:tcPr>
            <w:tcW w:w="671" w:type="dxa"/>
            <w:vAlign w:val="center"/>
            <w:textDirection w:val="lrTb"/>
            <w:noWrap w:val="false"/>
          </w:tcPr>
          <w:p>
            <w:pPr>
              <w:jc w:val="center"/>
              <w:shd w:val="clear" w:color="auto"/>
              <w:rPr>
                <w:szCs w:val="21"/>
                <w:highlight w:val="none"/>
              </w:rPr>
            </w:pPr>
            <w:r>
              <w:rPr>
                <w:rFonts w:hint="eastAsia"/>
                <w:szCs w:val="21"/>
                <w:highlight w:val="none"/>
              </w:rPr>
              <w:t xml:space="preserve">序号</w:t>
            </w:r>
            <w:r/>
          </w:p>
        </w:tc>
        <w:tc>
          <w:tcPr>
            <w:tcW w:w="3207" w:type="dxa"/>
            <w:vAlign w:val="center"/>
            <w:textDirection w:val="lrTb"/>
            <w:noWrap w:val="false"/>
          </w:tcPr>
          <w:p>
            <w:pPr>
              <w:jc w:val="center"/>
              <w:shd w:val="clear" w:color="auto"/>
              <w:rPr>
                <w:szCs w:val="21"/>
                <w:highlight w:val="none"/>
              </w:rPr>
            </w:pPr>
            <w:r>
              <w:rPr>
                <w:rFonts w:hint="eastAsia"/>
                <w:szCs w:val="21"/>
                <w:highlight w:val="none"/>
              </w:rPr>
              <w:t xml:space="preserve">采购服务内容</w:t>
            </w:r>
            <w:r/>
          </w:p>
        </w:tc>
        <w:tc>
          <w:tcPr>
            <w:tcW w:w="1853" w:type="dxa"/>
            <w:vAlign w:val="center"/>
            <w:textDirection w:val="lrTb"/>
            <w:noWrap w:val="false"/>
          </w:tcPr>
          <w:p>
            <w:pPr>
              <w:jc w:val="center"/>
              <w:shd w:val="clear" w:color="auto"/>
              <w:rPr>
                <w:szCs w:val="21"/>
                <w:highlight w:val="none"/>
              </w:rPr>
            </w:pPr>
            <w:r>
              <w:rPr>
                <w:rFonts w:hint="eastAsia"/>
                <w:szCs w:val="21"/>
                <w:highlight w:val="none"/>
              </w:rPr>
              <w:t xml:space="preserve">投标服务内容</w:t>
            </w:r>
            <w:r/>
          </w:p>
        </w:tc>
        <w:tc>
          <w:tcPr>
            <w:tcW w:w="2786" w:type="dxa"/>
            <w:vAlign w:val="center"/>
            <w:textDirection w:val="lrTb"/>
            <w:noWrap w:val="false"/>
          </w:tcPr>
          <w:p>
            <w:pPr>
              <w:jc w:val="center"/>
              <w:shd w:val="clear" w:color="auto"/>
              <w:rPr>
                <w:szCs w:val="21"/>
                <w:highlight w:val="none"/>
              </w:rPr>
            </w:pPr>
            <w:r>
              <w:rPr>
                <w:rFonts w:hint="eastAsia"/>
                <w:szCs w:val="21"/>
                <w:highlight w:val="none"/>
              </w:rPr>
              <w:t xml:space="preserve">选择项</w:t>
            </w:r>
            <w:r/>
          </w:p>
          <w:p>
            <w:pPr>
              <w:jc w:val="center"/>
              <w:shd w:val="clear" w:color="auto"/>
              <w:rPr>
                <w:szCs w:val="21"/>
                <w:highlight w:val="none"/>
              </w:rPr>
            </w:pPr>
            <w:r>
              <w:rPr>
                <w:rFonts w:hint="eastAsia"/>
                <w:szCs w:val="21"/>
                <w:highlight w:val="none"/>
              </w:rPr>
              <w:t xml:space="preserve">（正偏离、符合或负偏离）</w:t>
            </w:r>
            <w:r/>
          </w:p>
        </w:tc>
      </w:tr>
      <w:tr>
        <w:trPr>
          <w:trHeight w:val="340" w:hRule="exact"/>
        </w:trPr>
        <w:tc>
          <w:tcPr>
            <w:tcW w:w="671" w:type="dxa"/>
            <w:vAlign w:val="top"/>
            <w:textDirection w:val="lrTb"/>
            <w:noWrap w:val="false"/>
          </w:tcPr>
          <w:p>
            <w:pPr>
              <w:shd w:val="clear" w:color="auto"/>
              <w:rPr>
                <w:szCs w:val="21"/>
                <w:highlight w:val="none"/>
              </w:rPr>
            </w:pPr>
            <w:r>
              <w:rPr>
                <w:szCs w:val="21"/>
                <w:highlight w:val="none"/>
              </w:rPr>
            </w:r>
            <w:r/>
          </w:p>
        </w:tc>
        <w:tc>
          <w:tcPr>
            <w:tcW w:w="3207" w:type="dxa"/>
            <w:vAlign w:val="top"/>
            <w:textDirection w:val="lrTb"/>
            <w:noWrap w:val="false"/>
          </w:tcPr>
          <w:p>
            <w:pPr>
              <w:shd w:val="clear" w:color="auto"/>
              <w:rPr>
                <w:szCs w:val="21"/>
                <w:highlight w:val="none"/>
              </w:rPr>
            </w:pPr>
            <w:r>
              <w:rPr>
                <w:szCs w:val="21"/>
                <w:highlight w:val="none"/>
              </w:rPr>
            </w:r>
            <w:r/>
          </w:p>
        </w:tc>
        <w:tc>
          <w:tcPr>
            <w:tcW w:w="1853" w:type="dxa"/>
            <w:vAlign w:val="top"/>
            <w:textDirection w:val="lrTb"/>
            <w:noWrap w:val="false"/>
          </w:tcPr>
          <w:p>
            <w:pPr>
              <w:shd w:val="clear" w:color="auto"/>
              <w:rPr>
                <w:szCs w:val="21"/>
                <w:highlight w:val="none"/>
              </w:rPr>
            </w:pPr>
            <w:r>
              <w:rPr>
                <w:szCs w:val="21"/>
                <w:highlight w:val="none"/>
              </w:rPr>
            </w:r>
            <w:r/>
          </w:p>
        </w:tc>
        <w:tc>
          <w:tcPr>
            <w:tcW w:w="2786" w:type="dxa"/>
            <w:vAlign w:val="top"/>
            <w:textDirection w:val="lrTb"/>
            <w:noWrap w:val="false"/>
          </w:tcPr>
          <w:p>
            <w:pPr>
              <w:shd w:val="clear" w:color="auto"/>
              <w:rPr>
                <w:szCs w:val="21"/>
                <w:highlight w:val="none"/>
              </w:rPr>
            </w:pPr>
            <w:r>
              <w:rPr>
                <w:szCs w:val="21"/>
                <w:highlight w:val="none"/>
              </w:rPr>
            </w:r>
            <w:r/>
          </w:p>
        </w:tc>
      </w:tr>
      <w:tr>
        <w:trPr>
          <w:trHeight w:val="340" w:hRule="exact"/>
        </w:trPr>
        <w:tc>
          <w:tcPr>
            <w:tcW w:w="671" w:type="dxa"/>
            <w:vAlign w:val="top"/>
            <w:textDirection w:val="lrTb"/>
            <w:noWrap w:val="false"/>
          </w:tcPr>
          <w:p>
            <w:pPr>
              <w:shd w:val="clear" w:color="auto"/>
              <w:rPr>
                <w:szCs w:val="21"/>
                <w:highlight w:val="none"/>
              </w:rPr>
            </w:pPr>
            <w:r>
              <w:rPr>
                <w:szCs w:val="21"/>
                <w:highlight w:val="none"/>
              </w:rPr>
            </w:r>
            <w:r/>
          </w:p>
        </w:tc>
        <w:tc>
          <w:tcPr>
            <w:tcW w:w="3207" w:type="dxa"/>
            <w:vAlign w:val="top"/>
            <w:textDirection w:val="lrTb"/>
            <w:noWrap w:val="false"/>
          </w:tcPr>
          <w:p>
            <w:pPr>
              <w:shd w:val="clear" w:color="auto"/>
              <w:rPr>
                <w:szCs w:val="21"/>
                <w:highlight w:val="none"/>
              </w:rPr>
            </w:pPr>
            <w:r>
              <w:rPr>
                <w:szCs w:val="21"/>
                <w:highlight w:val="none"/>
              </w:rPr>
            </w:r>
            <w:r/>
          </w:p>
        </w:tc>
        <w:tc>
          <w:tcPr>
            <w:tcW w:w="1853" w:type="dxa"/>
            <w:vAlign w:val="top"/>
            <w:textDirection w:val="lrTb"/>
            <w:noWrap w:val="false"/>
          </w:tcPr>
          <w:p>
            <w:pPr>
              <w:shd w:val="clear" w:color="auto"/>
              <w:rPr>
                <w:szCs w:val="21"/>
                <w:highlight w:val="none"/>
              </w:rPr>
            </w:pPr>
            <w:r>
              <w:rPr>
                <w:szCs w:val="21"/>
                <w:highlight w:val="none"/>
              </w:rPr>
            </w:r>
            <w:r/>
          </w:p>
        </w:tc>
        <w:tc>
          <w:tcPr>
            <w:tcW w:w="2786" w:type="dxa"/>
            <w:vAlign w:val="top"/>
            <w:textDirection w:val="lrTb"/>
            <w:noWrap w:val="false"/>
          </w:tcPr>
          <w:p>
            <w:pPr>
              <w:shd w:val="clear" w:color="auto"/>
              <w:rPr>
                <w:szCs w:val="21"/>
                <w:highlight w:val="none"/>
              </w:rPr>
            </w:pPr>
            <w:r>
              <w:rPr>
                <w:szCs w:val="21"/>
                <w:highlight w:val="none"/>
              </w:rPr>
            </w:r>
            <w:r/>
          </w:p>
        </w:tc>
      </w:tr>
      <w:tr>
        <w:trPr>
          <w:trHeight w:val="340" w:hRule="exact"/>
        </w:trPr>
        <w:tc>
          <w:tcPr>
            <w:tcW w:w="671" w:type="dxa"/>
            <w:vAlign w:val="top"/>
            <w:textDirection w:val="lrTb"/>
            <w:noWrap w:val="false"/>
          </w:tcPr>
          <w:p>
            <w:pPr>
              <w:shd w:val="clear" w:color="auto"/>
              <w:rPr>
                <w:szCs w:val="21"/>
                <w:highlight w:val="none"/>
              </w:rPr>
            </w:pPr>
            <w:r>
              <w:rPr>
                <w:szCs w:val="21"/>
                <w:highlight w:val="none"/>
              </w:rPr>
            </w:r>
            <w:r/>
          </w:p>
        </w:tc>
        <w:tc>
          <w:tcPr>
            <w:tcW w:w="3207" w:type="dxa"/>
            <w:vAlign w:val="top"/>
            <w:textDirection w:val="lrTb"/>
            <w:noWrap w:val="false"/>
          </w:tcPr>
          <w:p>
            <w:pPr>
              <w:shd w:val="clear" w:color="auto"/>
              <w:rPr>
                <w:szCs w:val="21"/>
                <w:highlight w:val="none"/>
              </w:rPr>
            </w:pPr>
            <w:r>
              <w:rPr>
                <w:szCs w:val="21"/>
                <w:highlight w:val="none"/>
              </w:rPr>
            </w:r>
            <w:r/>
          </w:p>
        </w:tc>
        <w:tc>
          <w:tcPr>
            <w:tcW w:w="1853" w:type="dxa"/>
            <w:vAlign w:val="top"/>
            <w:textDirection w:val="lrTb"/>
            <w:noWrap w:val="false"/>
          </w:tcPr>
          <w:p>
            <w:pPr>
              <w:shd w:val="clear" w:color="auto"/>
              <w:rPr>
                <w:szCs w:val="21"/>
                <w:highlight w:val="none"/>
              </w:rPr>
            </w:pPr>
            <w:r>
              <w:rPr>
                <w:szCs w:val="21"/>
                <w:highlight w:val="none"/>
              </w:rPr>
            </w:r>
            <w:r/>
          </w:p>
        </w:tc>
        <w:tc>
          <w:tcPr>
            <w:tcW w:w="2786" w:type="dxa"/>
            <w:vAlign w:val="top"/>
            <w:textDirection w:val="lrTb"/>
            <w:noWrap w:val="false"/>
          </w:tcPr>
          <w:p>
            <w:pPr>
              <w:shd w:val="clear" w:color="auto"/>
              <w:rPr>
                <w:szCs w:val="21"/>
                <w:highlight w:val="none"/>
              </w:rPr>
            </w:pPr>
            <w:r>
              <w:rPr>
                <w:szCs w:val="21"/>
                <w:highlight w:val="none"/>
              </w:rPr>
            </w:r>
            <w:r/>
          </w:p>
        </w:tc>
      </w:tr>
    </w:tbl>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磋商响应单位：盖章）</w:t>
      </w:r>
      <w:r/>
    </w:p>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法定代表人或授权委托人：（签字或盖章）</w:t>
      </w:r>
      <w:r/>
    </w:p>
    <w:p>
      <w:pPr>
        <w:spacing w:line="400" w:lineRule="exact"/>
        <w:shd w:val="clear" w:color="auto"/>
        <w:rPr>
          <w:rFonts w:hint="eastAsia" w:ascii="宋体" w:hAnsi="宋体"/>
          <w:szCs w:val="21"/>
          <w:highlight w:val="none"/>
          <w:lang w:val="zh-CN"/>
        </w:rPr>
      </w:pPr>
      <w:r>
        <w:rPr>
          <w:rFonts w:hint="eastAsia" w:ascii="宋体" w:hAnsi="宋体"/>
          <w:szCs w:val="21"/>
          <w:highlight w:val="none"/>
          <w:lang w:val="zh-CN"/>
        </w:rPr>
        <w:t xml:space="preserve">日期：         年         月       日</w:t>
      </w:r>
      <w:r/>
    </w:p>
    <w:p>
      <w:pPr>
        <w:pStyle w:val="959"/>
        <w:shd w:val="clear" w:color="auto"/>
        <w:rPr>
          <w:rFonts w:hint="eastAsia"/>
          <w:highlight w:val="none"/>
        </w:rPr>
      </w:pPr>
      <w:r>
        <w:rPr>
          <w:rFonts w:hint="eastAsia"/>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shd w:val="clear" w:color="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spacing w:line="360" w:lineRule="auto"/>
        <w:shd w:val="clear" w:color="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spacing w:line="360" w:lineRule="auto"/>
        <w:shd w:val="clear" w:color="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spacing w:line="360" w:lineRule="auto"/>
        <w:shd w:val="clear" w:color="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spacing w:line="360" w:lineRule="auto"/>
        <w:shd w:val="clear" w:color="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spacing w:line="360" w:lineRule="auto"/>
        <w:shd w:val="clear" w:color="auto"/>
        <w:rPr>
          <w:rFonts w:hint="eastAsia" w:ascii="宋体" w:hAnsi="宋体"/>
          <w:b/>
          <w:bCs/>
          <w:color w:val="000000"/>
          <w:sz w:val="24"/>
          <w:szCs w:val="24"/>
          <w:highlight w:val="none"/>
        </w:rPr>
      </w:pPr>
      <w:r>
        <w:rPr>
          <w:rFonts w:hint="eastAsia" w:ascii="宋体" w:hAnsi="宋体"/>
          <w:b/>
          <w:color w:val="000000"/>
          <w:sz w:val="24"/>
          <w:highlight w:val="none"/>
        </w:rPr>
        <w:t xml:space="preserve">格式7</w:t>
      </w:r>
      <w:r/>
    </w:p>
    <w:p>
      <w:pPr>
        <w:jc w:val="center"/>
        <w:spacing w:line="360" w:lineRule="auto"/>
        <w:shd w:val="clear" w:color="auto"/>
        <w:rPr>
          <w:rFonts w:eastAsia="黑体"/>
          <w:b/>
          <w:sz w:val="32"/>
          <w:szCs w:val="32"/>
          <w:highlight w:val="none"/>
        </w:rPr>
      </w:pPr>
      <w:r>
        <w:rPr>
          <w:rFonts w:eastAsia="黑体"/>
          <w:b/>
          <w:sz w:val="32"/>
          <w:szCs w:val="32"/>
          <w:highlight w:val="none"/>
          <w:lang w:val="zh-CN"/>
        </w:rPr>
        <w:t xml:space="preserve">磋商响应函</w:t>
      </w:r>
      <w:r/>
    </w:p>
    <w:p>
      <w:pPr>
        <w:ind w:firstLine="2625"/>
        <w:spacing w:line="400" w:lineRule="exact"/>
        <w:shd w:val="clear" w:color="auto"/>
        <w:rPr>
          <w:szCs w:val="20"/>
          <w:highlight w:val="none"/>
        </w:rPr>
      </w:pPr>
      <w:r>
        <w:rPr>
          <w:szCs w:val="20"/>
          <w:highlight w:val="none"/>
          <w:lang w:val="zh-CN"/>
        </w:rPr>
        <w:t xml:space="preserve"> ：</w:t>
      </w:r>
      <w:r/>
    </w:p>
    <w:p>
      <w:pPr>
        <w:ind w:left="420"/>
        <w:spacing w:line="400" w:lineRule="exact"/>
        <w:shd w:val="clear" w:color="auto"/>
        <w:rPr>
          <w:szCs w:val="20"/>
          <w:highlight w:val="none"/>
        </w:rPr>
      </w:pPr>
      <w:r>
        <w:rPr>
          <w:szCs w:val="20"/>
          <w:highlight w:val="none"/>
          <w:lang w:val="zh-CN"/>
        </w:rPr>
        <w:t xml:space="preserve">我方收到贵公司 </w:t>
      </w:r>
      <w:r>
        <w:rPr>
          <w:szCs w:val="20"/>
          <w:highlight w:val="none"/>
          <w:u w:val="single"/>
          <w:lang w:val="zh-CN"/>
        </w:rPr>
        <w:t xml:space="preserve">          </w:t>
      </w:r>
      <w:r>
        <w:rPr>
          <w:szCs w:val="20"/>
          <w:highlight w:val="none"/>
          <w:lang w:val="zh-CN"/>
        </w:rPr>
        <w:t xml:space="preserve">号磋商采购文件，经仔细阅读和研究，我方决定参加磋商。并向贵公司承诺：</w:t>
      </w:r>
      <w:r/>
    </w:p>
    <w:p>
      <w:pPr>
        <w:ind w:firstLine="420"/>
        <w:spacing w:line="360" w:lineRule="exact"/>
        <w:shd w:val="clear" w:color="auto"/>
        <w:rPr>
          <w:szCs w:val="21"/>
          <w:highlight w:val="none"/>
        </w:rPr>
      </w:pPr>
      <w:r>
        <w:rPr>
          <w:szCs w:val="21"/>
          <w:highlight w:val="none"/>
        </w:rPr>
        <w:t xml:space="preserve">1、愿意按照磋商采购文件的一切要求，提供以上所有服务，总价格及明细见《磋商采购响应报价表》。</w:t>
      </w:r>
      <w:r/>
    </w:p>
    <w:p>
      <w:pPr>
        <w:ind w:firstLine="420"/>
        <w:spacing w:line="360" w:lineRule="exact"/>
        <w:shd w:val="clear" w:color="auto"/>
        <w:rPr>
          <w:szCs w:val="21"/>
          <w:highlight w:val="none"/>
        </w:rPr>
      </w:pPr>
      <w:r>
        <w:rPr>
          <w:szCs w:val="21"/>
          <w:highlight w:val="none"/>
        </w:rPr>
        <w:t xml:space="preserve">2、如果我们的响应文件被接受，我们将严格履行磋商采购文件中规定的每一项要求，按期、按质、按量履行服务义务。</w:t>
      </w:r>
      <w:r/>
    </w:p>
    <w:p>
      <w:pPr>
        <w:ind w:firstLine="420"/>
        <w:spacing w:line="400" w:lineRule="exact"/>
        <w:shd w:val="clear" w:color="auto"/>
        <w:rPr>
          <w:highlight w:val="none"/>
          <w:lang w:val="zh-CN"/>
        </w:rPr>
      </w:pPr>
      <w:r>
        <w:rPr>
          <w:highlight w:val="none"/>
          <w:lang w:val="zh-CN"/>
        </w:rPr>
        <w:t xml:space="preserve">3、我方同意按磋商采购文件中的规定，我方的响应文件有效期限为磋商开始后</w:t>
      </w:r>
      <w:r>
        <w:rPr>
          <w:rFonts w:hint="eastAsia"/>
          <w:highlight w:val="none"/>
        </w:rPr>
        <w:t xml:space="preserve">6</w:t>
      </w:r>
      <w:r>
        <w:rPr>
          <w:highlight w:val="none"/>
          <w:lang w:val="zh-CN"/>
        </w:rPr>
        <w:t xml:space="preserve">0天，如果我方在规定的有效期内撤回我方的响应文件，我方</w:t>
      </w:r>
      <w:r>
        <w:rPr>
          <w:rFonts w:hint="eastAsia"/>
          <w:highlight w:val="none"/>
          <w:lang w:val="zh-CN"/>
        </w:rPr>
        <w:t xml:space="preserve">提供相应赔偿</w:t>
      </w:r>
      <w:r>
        <w:rPr>
          <w:highlight w:val="none"/>
          <w:lang w:val="zh-CN"/>
        </w:rPr>
        <w:t xml:space="preserve">。</w:t>
      </w:r>
      <w:r/>
    </w:p>
    <w:p>
      <w:pPr>
        <w:ind w:firstLine="420"/>
        <w:spacing w:line="400" w:lineRule="exact"/>
        <w:shd w:val="clear" w:color="auto"/>
        <w:rPr>
          <w:highlight w:val="none"/>
          <w:lang w:val="zh-CN"/>
        </w:rPr>
      </w:pPr>
      <w:r>
        <w:rPr>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20"/>
        <w:spacing w:line="400" w:lineRule="exact"/>
        <w:shd w:val="clear" w:color="auto"/>
        <w:rPr>
          <w:highlight w:val="none"/>
          <w:lang w:val="zh-CN"/>
        </w:rPr>
      </w:pPr>
      <w:r>
        <w:rPr>
          <w:highlight w:val="none"/>
          <w:lang w:val="zh-CN"/>
        </w:rPr>
        <w:t xml:space="preserve">5、我方认为贵方有权决定成交者，还认为贵方有权接受或拒绝所有的供应商成交。</w:t>
      </w:r>
      <w:r/>
    </w:p>
    <w:p>
      <w:pPr>
        <w:ind w:firstLine="420"/>
        <w:spacing w:line="400" w:lineRule="exact"/>
        <w:shd w:val="clear" w:color="auto"/>
        <w:rPr>
          <w:highlight w:val="none"/>
          <w:lang w:val="zh-CN"/>
        </w:rPr>
      </w:pPr>
      <w:r>
        <w:rPr>
          <w:highlight w:val="none"/>
          <w:lang w:val="zh-CN"/>
        </w:rPr>
        <w:t xml:space="preserve">6、我方愿意遵守磋商采购文件中所列的收费标准。</w:t>
      </w:r>
      <w:r/>
    </w:p>
    <w:p>
      <w:pPr>
        <w:ind w:firstLine="420"/>
        <w:spacing w:line="400" w:lineRule="exact"/>
        <w:shd w:val="clear" w:color="auto"/>
        <w:rPr>
          <w:highlight w:val="none"/>
          <w:lang w:val="zh-CN"/>
        </w:rPr>
      </w:pPr>
      <w:r>
        <w:rPr>
          <w:highlight w:val="none"/>
          <w:lang w:val="zh-CN"/>
        </w:rPr>
        <w:t xml:space="preserve">7、我方承诺该项磋商开始后的全过程中保持有效，不作任何更改和变动。我方同意被确定成交后若不履行我方</w:t>
      </w:r>
      <w:r>
        <w:rPr>
          <w:rFonts w:hAnsi="宋体"/>
          <w:highlight w:val="none"/>
          <w:lang w:val="zh-CN"/>
        </w:rPr>
        <w:t xml:space="preserve">响应文件</w:t>
      </w:r>
      <w:r>
        <w:rPr>
          <w:highlight w:val="none"/>
          <w:lang w:val="zh-CN"/>
        </w:rPr>
        <w:t xml:space="preserve">的内容要求和各项承诺及义务的即被视为违约，我方成交资格将被取消。</w:t>
      </w:r>
      <w:r/>
    </w:p>
    <w:p>
      <w:pPr>
        <w:ind w:firstLine="420"/>
        <w:spacing w:line="400" w:lineRule="exact"/>
        <w:shd w:val="clear" w:color="auto"/>
        <w:rPr>
          <w:highlight w:val="none"/>
          <w:lang w:val="zh-CN"/>
        </w:rPr>
      </w:pPr>
      <w:r>
        <w:rPr>
          <w:highlight w:val="none"/>
          <w:lang w:val="zh-CN"/>
        </w:rPr>
        <w:t xml:space="preserve">8、我方同意我方若无法按约定条款履行义务等行为，采购方有权取消我方的成交资格。</w:t>
      </w:r>
      <w:r/>
    </w:p>
    <w:p>
      <w:pPr>
        <w:ind w:firstLine="420"/>
        <w:spacing w:line="400" w:lineRule="exact"/>
        <w:shd w:val="clear" w:color="auto"/>
        <w:rPr>
          <w:highlight w:val="none"/>
          <w:lang w:val="zh-CN"/>
        </w:rPr>
      </w:pPr>
      <w:r>
        <w:rPr>
          <w:highlight w:val="none"/>
          <w:lang w:val="zh-CN"/>
        </w:rPr>
        <w:t xml:space="preserve">9、如果我方被确定成交，我方愿意在签订合同时按国家计委关于印发《招标代理服务收费管理暂行办法》的通知规定的收费标准支付成交服务费，</w:t>
      </w:r>
      <w:r>
        <w:rPr>
          <w:rFonts w:hint="eastAsia"/>
          <w:highlight w:val="none"/>
        </w:rPr>
        <w:t xml:space="preserve">如未按规定缴纳中标服务费，招标代理机构有权提出诉讼的权力</w:t>
      </w:r>
      <w:r>
        <w:rPr>
          <w:szCs w:val="21"/>
          <w:highlight w:val="none"/>
        </w:rPr>
        <w:t xml:space="preserve">；</w:t>
      </w:r>
      <w:r/>
    </w:p>
    <w:p>
      <w:pPr>
        <w:ind w:firstLine="420"/>
        <w:spacing w:line="400" w:lineRule="exact"/>
        <w:shd w:val="clear" w:color="auto"/>
        <w:rPr>
          <w:highlight w:val="none"/>
        </w:rPr>
      </w:pPr>
      <w:r>
        <w:rPr>
          <w:highlight w:val="none"/>
        </w:rPr>
        <w:t xml:space="preserve">11、与本磋商有关的通讯地址：</w:t>
      </w:r>
      <w:r/>
    </w:p>
    <w:p>
      <w:pPr>
        <w:ind w:firstLine="420"/>
        <w:spacing w:line="400" w:lineRule="exact"/>
        <w:shd w:val="clear" w:color="auto"/>
        <w:rPr>
          <w:highlight w:val="none"/>
          <w:u w:val="single"/>
        </w:rPr>
      </w:pPr>
      <w:r>
        <w:rPr>
          <w:highlight w:val="none"/>
        </w:rPr>
        <w:t xml:space="preserve">单    位： </w:t>
      </w:r>
      <w:r>
        <w:rPr>
          <w:highlight w:val="none"/>
          <w:u w:val="single"/>
        </w:rPr>
        <w:t xml:space="preserve">                                </w:t>
      </w:r>
      <w:r>
        <w:rPr>
          <w:highlight w:val="none"/>
        </w:rPr>
        <w:t xml:space="preserve">联 系 人：</w:t>
      </w:r>
      <w:r>
        <w:rPr>
          <w:highlight w:val="none"/>
          <w:u w:val="single"/>
        </w:rPr>
        <w:t xml:space="preserve">                   </w:t>
      </w:r>
      <w:r/>
    </w:p>
    <w:p>
      <w:pPr>
        <w:ind w:firstLine="420"/>
        <w:spacing w:line="400" w:lineRule="exact"/>
        <w:shd w:val="clear" w:color="auto"/>
        <w:rPr>
          <w:highlight w:val="none"/>
          <w:u w:val="single"/>
        </w:rPr>
      </w:pPr>
      <w:r>
        <w:rPr>
          <w:highlight w:val="none"/>
        </w:rPr>
        <w:t xml:space="preserve">地    址：</w:t>
      </w:r>
      <w:r>
        <w:rPr>
          <w:highlight w:val="none"/>
          <w:u w:val="single"/>
        </w:rPr>
        <w:t xml:space="preserve">                                </w:t>
      </w:r>
      <w:r>
        <w:rPr>
          <w:highlight w:val="none"/>
        </w:rPr>
        <w:t xml:space="preserve"> 邮政编码：</w:t>
      </w:r>
      <w:r>
        <w:rPr>
          <w:highlight w:val="none"/>
          <w:u w:val="single"/>
        </w:rPr>
        <w:t xml:space="preserve">                   </w:t>
      </w:r>
      <w:r/>
    </w:p>
    <w:p>
      <w:pPr>
        <w:ind w:firstLine="420"/>
        <w:spacing w:line="400" w:lineRule="exact"/>
        <w:shd w:val="clear" w:color="auto"/>
        <w:rPr>
          <w:highlight w:val="none"/>
          <w:u w:val="single"/>
        </w:rPr>
      </w:pPr>
      <w:r>
        <w:rPr>
          <w:highlight w:val="none"/>
        </w:rPr>
        <w:t xml:space="preserve">联系电话：</w:t>
      </w:r>
      <w:r>
        <w:rPr>
          <w:highlight w:val="none"/>
          <w:u w:val="single"/>
        </w:rPr>
        <w:t xml:space="preserve">                                </w:t>
      </w:r>
      <w:r>
        <w:rPr>
          <w:highlight w:val="none"/>
        </w:rPr>
        <w:t xml:space="preserve"> 传    真：</w:t>
      </w:r>
      <w:r>
        <w:rPr>
          <w:highlight w:val="none"/>
          <w:u w:val="single"/>
        </w:rPr>
        <w:t xml:space="preserve">                   </w:t>
      </w:r>
      <w:r/>
    </w:p>
    <w:p>
      <w:pPr>
        <w:ind w:firstLine="425"/>
        <w:spacing w:line="400" w:lineRule="exact"/>
        <w:shd w:val="clear" w:color="auto"/>
        <w:rPr>
          <w:highlight w:val="none"/>
        </w:rPr>
      </w:pPr>
      <w:r>
        <w:rPr>
          <w:highlight w:val="none"/>
        </w:rPr>
        <w:t xml:space="preserve">供应商名称：（单位盖章）</w:t>
      </w:r>
      <w:r/>
    </w:p>
    <w:p>
      <w:pPr>
        <w:ind w:firstLine="420"/>
        <w:spacing w:line="400" w:lineRule="exact"/>
        <w:shd w:val="clear" w:color="auto"/>
        <w:rPr>
          <w:szCs w:val="20"/>
          <w:highlight w:val="none"/>
        </w:rPr>
      </w:pPr>
      <w:r>
        <w:rPr>
          <w:szCs w:val="20"/>
          <w:highlight w:val="none"/>
        </w:rPr>
        <w:t xml:space="preserve">供应商法定代表人或授权委托人：（签字或签章）               </w:t>
      </w:r>
      <w:r/>
    </w:p>
    <w:p>
      <w:pPr>
        <w:ind w:firstLine="6300"/>
        <w:spacing w:line="400" w:lineRule="exact"/>
        <w:shd w:val="clear" w:color="auto"/>
        <w:rPr>
          <w:b/>
          <w:bCs/>
          <w:szCs w:val="20"/>
          <w:highlight w:val="none"/>
        </w:rPr>
      </w:pPr>
      <w:r>
        <w:rPr>
          <w:szCs w:val="20"/>
          <w:highlight w:val="none"/>
        </w:rPr>
        <w:t xml:space="preserve">年     月     日</w:t>
      </w:r>
      <w:r/>
    </w:p>
    <w:p>
      <w:pPr>
        <w:spacing w:line="360" w:lineRule="auto"/>
        <w:shd w:val="clear" w:color="auto"/>
        <w:rPr>
          <w:b/>
          <w:bCs/>
          <w:szCs w:val="20"/>
          <w:highlight w:val="none"/>
        </w:rPr>
      </w:pPr>
      <w:r>
        <w:rPr>
          <w:b/>
          <w:bCs/>
          <w:szCs w:val="20"/>
          <w:highlight w:val="none"/>
        </w:rPr>
      </w:r>
      <w:r/>
    </w:p>
    <w:p>
      <w:pPr>
        <w:spacing w:line="360" w:lineRule="auto"/>
        <w:shd w:val="clear" w:color="auto"/>
        <w:rPr>
          <w:b/>
          <w:bCs/>
          <w:szCs w:val="20"/>
          <w:highlight w:val="none"/>
        </w:rPr>
      </w:pPr>
      <w:r>
        <w:rPr>
          <w:b/>
          <w:bCs/>
          <w:szCs w:val="20"/>
          <w:highlight w:val="none"/>
        </w:rPr>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hint="eastAsia"/>
          <w:b/>
          <w:bCs/>
          <w:szCs w:val="20"/>
          <w:highlight w:val="none"/>
        </w:rPr>
      </w:pPr>
      <w:r>
        <w:rPr>
          <w:rFonts w:hint="eastAsia"/>
          <w:b/>
          <w:bCs/>
          <w:szCs w:val="20"/>
          <w:highlight w:val="none"/>
        </w:rPr>
      </w:r>
      <w:r/>
    </w:p>
    <w:p>
      <w:pPr>
        <w:spacing w:line="360" w:lineRule="auto"/>
        <w:shd w:val="clear" w:color="auto"/>
        <w:rPr>
          <w:rFonts w:hint="eastAsia" w:ascii="宋体" w:hAnsi="宋体"/>
          <w:b/>
          <w:color w:val="000000"/>
          <w:sz w:val="24"/>
          <w:highlight w:val="none"/>
        </w:rPr>
      </w:pPr>
      <w:r>
        <w:rPr>
          <w:rFonts w:hint="eastAsia" w:ascii="宋体" w:hAnsi="宋体"/>
          <w:b/>
          <w:color w:val="000000"/>
          <w:sz w:val="24"/>
          <w:highlight w:val="none"/>
        </w:rPr>
        <w:t xml:space="preserve">格式8</w:t>
      </w:r>
      <w:r/>
    </w:p>
    <w:p>
      <w:pPr>
        <w:jc w:val="center"/>
        <w:spacing w:line="360" w:lineRule="auto"/>
        <w:shd w:val="clear" w:color="auto"/>
        <w:rPr>
          <w:rFonts w:eastAsia="黑体"/>
          <w:b/>
          <w:bCs/>
          <w:sz w:val="30"/>
          <w:szCs w:val="30"/>
          <w:highlight w:val="none"/>
        </w:rPr>
      </w:pPr>
      <w:r>
        <w:rPr>
          <w:rFonts w:eastAsia="黑体"/>
          <w:b/>
          <w:bCs/>
          <w:sz w:val="30"/>
          <w:szCs w:val="30"/>
          <w:highlight w:val="none"/>
        </w:rPr>
        <w:t xml:space="preserve">供应商关于资格的声明函</w:t>
      </w:r>
      <w:r/>
    </w:p>
    <w:p>
      <w:pPr>
        <w:spacing w:line="360" w:lineRule="auto"/>
        <w:shd w:val="clear" w:color="auto"/>
        <w:rPr>
          <w:szCs w:val="20"/>
          <w:highlight w:val="none"/>
        </w:rPr>
      </w:pPr>
      <w:r>
        <w:rPr>
          <w:szCs w:val="20"/>
          <w:highlight w:val="none"/>
        </w:rPr>
      </w:r>
      <w:r/>
    </w:p>
    <w:p>
      <w:pPr>
        <w:spacing w:line="360" w:lineRule="auto"/>
        <w:shd w:val="clear" w:color="auto"/>
        <w:rPr>
          <w:szCs w:val="20"/>
          <w:highlight w:val="none"/>
        </w:rPr>
      </w:pPr>
      <w:r>
        <w:rPr>
          <w:rFonts w:hint="eastAsia"/>
          <w:szCs w:val="20"/>
          <w:highlight w:val="none"/>
        </w:rPr>
        <w:t xml:space="preserve">采购</w:t>
      </w:r>
      <w:r>
        <w:rPr>
          <w:szCs w:val="20"/>
          <w:highlight w:val="none"/>
        </w:rPr>
        <w:t xml:space="preserve">编号：</w:t>
      </w:r>
      <w:r/>
    </w:p>
    <w:p>
      <w:pPr>
        <w:spacing w:line="360" w:lineRule="auto"/>
        <w:shd w:val="clear" w:color="auto"/>
        <w:rPr>
          <w:szCs w:val="20"/>
          <w:highlight w:val="none"/>
        </w:rPr>
      </w:pPr>
      <w:r>
        <w:rPr>
          <w:szCs w:val="20"/>
          <w:highlight w:val="none"/>
        </w:rPr>
        <w:t xml:space="preserve">日    期：</w:t>
      </w:r>
      <w:r/>
    </w:p>
    <w:p>
      <w:pPr>
        <w:ind w:firstLine="3885"/>
        <w:spacing w:line="360" w:lineRule="auto"/>
        <w:shd w:val="clear" w:color="auto"/>
        <w:rPr>
          <w:szCs w:val="20"/>
          <w:highlight w:val="none"/>
        </w:rPr>
      </w:pPr>
      <w:r>
        <w:rPr>
          <w:szCs w:val="20"/>
          <w:highlight w:val="none"/>
        </w:rPr>
        <w:t xml:space="preserve">：</w:t>
      </w:r>
      <w:r/>
    </w:p>
    <w:p>
      <w:pPr>
        <w:ind w:firstLine="420"/>
        <w:spacing w:line="360" w:lineRule="auto"/>
        <w:shd w:val="clear" w:color="auto"/>
        <w:rPr>
          <w:szCs w:val="20"/>
          <w:highlight w:val="none"/>
        </w:rPr>
      </w:pPr>
      <w:r>
        <w:rPr>
          <w:szCs w:val="20"/>
          <w:highlight w:val="none"/>
        </w:rPr>
        <w:t xml:space="preserve">我公司愿参加本次</w:t>
      </w:r>
      <w:r>
        <w:rPr>
          <w:szCs w:val="20"/>
          <w:highlight w:val="none"/>
          <w:u w:val="single"/>
        </w:rPr>
        <w:t xml:space="preserve">                    </w:t>
      </w:r>
      <w:r>
        <w:rPr>
          <w:szCs w:val="20"/>
          <w:highlight w:val="none"/>
        </w:rPr>
        <w:t xml:space="preserve">竞争性磋商采购活动。我公司在</w:t>
      </w:r>
      <w:r>
        <w:rPr>
          <w:rFonts w:hAnsi="宋体"/>
          <w:szCs w:val="20"/>
          <w:highlight w:val="none"/>
        </w:rPr>
        <w:t xml:space="preserve">响应文件</w:t>
      </w:r>
      <w:r>
        <w:rPr>
          <w:szCs w:val="20"/>
          <w:highlight w:val="none"/>
        </w:rPr>
        <w:t xml:space="preserve">中所有关于磋商资格的文件，证明与陈述均是真实的、准确的。若有违背，我公司愿意承担由此而产生的一切后果。</w:t>
      </w:r>
      <w:r/>
    </w:p>
    <w:p>
      <w:pPr>
        <w:ind w:firstLine="420"/>
        <w:spacing w:line="360" w:lineRule="auto"/>
        <w:shd w:val="clear" w:color="auto"/>
        <w:rPr>
          <w:szCs w:val="20"/>
          <w:highlight w:val="none"/>
        </w:rPr>
      </w:pPr>
      <w:r>
        <w:rPr>
          <w:szCs w:val="20"/>
          <w:highlight w:val="none"/>
        </w:rPr>
        <w:t xml:space="preserve">                                </w:t>
      </w:r>
      <w:r/>
    </w:p>
    <w:p>
      <w:pPr>
        <w:ind w:firstLine="420"/>
        <w:spacing w:line="360" w:lineRule="auto"/>
        <w:shd w:val="clear" w:color="auto"/>
        <w:rPr>
          <w:szCs w:val="20"/>
          <w:highlight w:val="none"/>
        </w:rPr>
      </w:pPr>
      <w:r>
        <w:rPr>
          <w:szCs w:val="20"/>
          <w:highlight w:val="none"/>
        </w:rPr>
      </w:r>
      <w:r/>
    </w:p>
    <w:p>
      <w:pPr>
        <w:ind w:firstLine="420"/>
        <w:spacing w:line="360" w:lineRule="auto"/>
        <w:shd w:val="clear" w:color="auto"/>
        <w:rPr>
          <w:szCs w:val="20"/>
          <w:highlight w:val="none"/>
        </w:rPr>
      </w:pPr>
      <w:r>
        <w:rPr>
          <w:szCs w:val="20"/>
          <w:highlight w:val="none"/>
        </w:rPr>
      </w:r>
      <w:r/>
    </w:p>
    <w:p>
      <w:pPr>
        <w:ind w:firstLine="4830"/>
        <w:spacing w:line="360" w:lineRule="auto"/>
        <w:shd w:val="clear" w:color="auto"/>
        <w:rPr>
          <w:szCs w:val="20"/>
          <w:highlight w:val="none"/>
        </w:rPr>
      </w:pPr>
      <w:r>
        <w:rPr>
          <w:szCs w:val="20"/>
          <w:highlight w:val="none"/>
        </w:rPr>
        <w:t xml:space="preserve">磋商代表签字：</w:t>
      </w:r>
      <w:r/>
    </w:p>
    <w:p>
      <w:pPr>
        <w:ind w:firstLine="420"/>
        <w:spacing w:line="360" w:lineRule="auto"/>
        <w:shd w:val="clear" w:color="auto"/>
        <w:rPr>
          <w:szCs w:val="20"/>
          <w:highlight w:val="none"/>
        </w:rPr>
      </w:pPr>
      <w:r>
        <w:rPr>
          <w:szCs w:val="20"/>
          <w:highlight w:val="none"/>
        </w:rPr>
        <w:t xml:space="preserve">                                          磋商供应商公章：</w:t>
      </w:r>
      <w:r/>
    </w:p>
    <w:p>
      <w:pPr>
        <w:spacing w:line="360" w:lineRule="auto"/>
        <w:shd w:val="clear" w:color="auto"/>
        <w:rPr>
          <w:szCs w:val="21"/>
          <w:highlight w:val="none"/>
        </w:rPr>
      </w:pPr>
      <w:r>
        <w:rPr>
          <w:szCs w:val="20"/>
          <w:highlight w:val="none"/>
        </w:rPr>
        <w:br w:type="page" w:clear="all"/>
      </w:r>
      <w:r>
        <w:rPr>
          <w:rFonts w:hint="eastAsia" w:ascii="宋体" w:hAnsi="宋体"/>
          <w:b/>
          <w:color w:val="000000"/>
          <w:sz w:val="24"/>
          <w:highlight w:val="none"/>
        </w:rPr>
        <w:t xml:space="preserve">格式9</w:t>
      </w:r>
      <w:r/>
    </w:p>
    <w:p>
      <w:pPr>
        <w:jc w:val="center"/>
        <w:spacing w:line="360" w:lineRule="auto"/>
        <w:shd w:val="clear" w:color="auto"/>
        <w:rPr>
          <w:rFonts w:eastAsia="黑体"/>
          <w:b/>
          <w:bCs/>
          <w:sz w:val="30"/>
          <w:szCs w:val="30"/>
          <w:highlight w:val="none"/>
        </w:rPr>
      </w:pPr>
      <w:r>
        <w:rPr>
          <w:rFonts w:eastAsia="黑体"/>
          <w:b/>
          <w:bCs/>
          <w:sz w:val="30"/>
          <w:szCs w:val="30"/>
          <w:highlight w:val="none"/>
        </w:rPr>
        <w:t xml:space="preserve">法人授权委托书</w:t>
      </w:r>
      <w:r/>
    </w:p>
    <w:p>
      <w:pPr>
        <w:spacing w:line="480" w:lineRule="auto"/>
        <w:shd w:val="clear" w:color="auto"/>
        <w:rPr>
          <w:szCs w:val="20"/>
          <w:highlight w:val="none"/>
        </w:rPr>
      </w:pPr>
      <w:r>
        <w:rPr>
          <w:szCs w:val="20"/>
          <w:highlight w:val="none"/>
        </w:rPr>
        <w:t xml:space="preserve">采购编号：</w:t>
      </w:r>
      <w:r/>
    </w:p>
    <w:p>
      <w:pPr>
        <w:spacing w:line="480" w:lineRule="auto"/>
        <w:shd w:val="clear" w:color="auto"/>
        <w:rPr>
          <w:szCs w:val="20"/>
          <w:highlight w:val="none"/>
        </w:rPr>
      </w:pPr>
      <w:r>
        <w:rPr>
          <w:szCs w:val="20"/>
          <w:highlight w:val="none"/>
        </w:rPr>
        <w:t xml:space="preserve">日    期：</w:t>
      </w:r>
      <w:r/>
    </w:p>
    <w:p>
      <w:pPr>
        <w:ind w:firstLine="2835"/>
        <w:spacing w:line="480" w:lineRule="auto"/>
        <w:shd w:val="clear" w:color="auto"/>
        <w:rPr>
          <w:szCs w:val="20"/>
          <w:highlight w:val="none"/>
        </w:rPr>
      </w:pPr>
      <w:r>
        <w:rPr>
          <w:szCs w:val="20"/>
          <w:highlight w:val="none"/>
        </w:rPr>
        <w:t xml:space="preserve">：</w:t>
      </w:r>
      <w:r/>
    </w:p>
    <w:p>
      <w:pPr>
        <w:spacing w:line="480" w:lineRule="auto"/>
        <w:shd w:val="clear" w:color="auto"/>
        <w:rPr>
          <w:szCs w:val="20"/>
          <w:highlight w:val="none"/>
        </w:rPr>
      </w:pPr>
      <w:r>
        <w:rPr>
          <w:szCs w:val="20"/>
          <w:highlight w:val="none"/>
          <w:u w:val="single"/>
        </w:rPr>
        <w:t xml:space="preserve">                                           </w:t>
      </w:r>
      <w:r>
        <w:rPr>
          <w:szCs w:val="20"/>
          <w:highlight w:val="none"/>
        </w:rPr>
        <w:t xml:space="preserve">  系中华人民共和国合法企业，法定地址：</w:t>
      </w:r>
      <w:r>
        <w:rPr>
          <w:szCs w:val="20"/>
          <w:highlight w:val="none"/>
          <w:u w:val="single"/>
        </w:rPr>
        <w:t xml:space="preserve">                     </w:t>
      </w:r>
      <w:r>
        <w:rPr>
          <w:szCs w:val="20"/>
          <w:highlight w:val="none"/>
        </w:rPr>
        <w:t xml:space="preserve"> ，特授权</w:t>
      </w:r>
      <w:r>
        <w:rPr>
          <w:szCs w:val="20"/>
          <w:highlight w:val="none"/>
          <w:u w:val="single"/>
        </w:rPr>
        <w:t xml:space="preserve">         </w:t>
      </w:r>
      <w:r>
        <w:rPr>
          <w:szCs w:val="20"/>
          <w:highlight w:val="none"/>
        </w:rPr>
        <w:t xml:space="preserve">代表我公司全权办理针对上述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p>
    <w:p>
      <w:pPr>
        <w:ind w:firstLine="420"/>
        <w:spacing w:line="480" w:lineRule="auto"/>
        <w:shd w:val="clear" w:color="auto"/>
        <w:rPr>
          <w:szCs w:val="20"/>
          <w:highlight w:val="none"/>
        </w:rPr>
      </w:pPr>
      <w:r>
        <w:rPr>
          <w:szCs w:val="20"/>
          <w:highlight w:val="none"/>
        </w:rPr>
      </w:r>
      <w:r/>
    </w:p>
    <w:p>
      <w:pPr>
        <w:spacing w:line="480" w:lineRule="auto"/>
        <w:shd w:val="clear" w:color="auto"/>
        <w:rPr>
          <w:szCs w:val="20"/>
          <w:highlight w:val="none"/>
        </w:rPr>
      </w:pPr>
      <w:r>
        <w:rPr>
          <w:szCs w:val="20"/>
          <w:highlight w:val="none"/>
        </w:rPr>
        <w:t xml:space="preserve">被授权人签名：                        法定代表人（</w:t>
      </w:r>
      <w:r>
        <w:rPr>
          <w:bCs/>
          <w:szCs w:val="20"/>
          <w:highlight w:val="none"/>
        </w:rPr>
        <w:t xml:space="preserve">签字或签章）</w:t>
      </w:r>
      <w:r>
        <w:rPr>
          <w:szCs w:val="20"/>
          <w:highlight w:val="none"/>
        </w:rPr>
        <w:t xml:space="preserve">：</w:t>
      </w:r>
      <w:r/>
    </w:p>
    <w:p>
      <w:pPr>
        <w:spacing w:line="480" w:lineRule="auto"/>
        <w:shd w:val="clear" w:color="auto"/>
        <w:rPr>
          <w:szCs w:val="20"/>
          <w:highlight w:val="none"/>
        </w:rPr>
      </w:pPr>
      <w:r>
        <w:rPr>
          <w:szCs w:val="20"/>
          <w:highlight w:val="none"/>
        </w:rPr>
        <w:t xml:space="preserve">职务：                 </w:t>
      </w:r>
      <w:r/>
    </w:p>
    <w:p>
      <w:pPr>
        <w:spacing w:line="480" w:lineRule="auto"/>
        <w:shd w:val="clear" w:color="auto"/>
        <w:rPr>
          <w:szCs w:val="20"/>
          <w:highlight w:val="none"/>
        </w:rPr>
      </w:pPr>
      <w:r>
        <w:rPr>
          <w:szCs w:val="20"/>
          <w:highlight w:val="none"/>
        </w:rPr>
        <w:t xml:space="preserve">联系电话：                            响应单位公章：</w:t>
      </w:r>
      <w:r/>
    </w:p>
    <w:p>
      <w:pPr>
        <w:spacing w:line="360" w:lineRule="auto"/>
        <w:shd w:val="clear" w:color="auto"/>
        <w:rPr>
          <w:rFonts w:eastAsia="黑体"/>
          <w:b/>
          <w:bCs/>
          <w:spacing w:val="20"/>
          <w:szCs w:val="20"/>
          <w:highlight w:val="none"/>
        </w:rPr>
      </w:pPr>
      <w:r>
        <w:rPr>
          <w:rFonts w:eastAsia="黑体"/>
          <w:b/>
          <w:bCs/>
          <w:spacing w:val="20"/>
          <w:szCs w:val="20"/>
          <w:highlight w:val="none"/>
        </w:rPr>
      </w:r>
      <w:r/>
    </w:p>
    <w:p>
      <w:pPr>
        <w:spacing w:line="360" w:lineRule="auto"/>
        <w:shd w:val="clear" w:color="auto"/>
        <w:rPr>
          <w:rFonts w:eastAsia="黑体"/>
          <w:b/>
          <w:bCs/>
          <w:spacing w:val="20"/>
          <w:szCs w:val="20"/>
          <w:highlight w:val="none"/>
        </w:rPr>
      </w:pPr>
      <w:r>
        <w:rPr>
          <w:rFonts w:eastAsia="黑体"/>
          <w:b/>
          <w:bCs/>
          <w:spacing w:val="20"/>
          <w:szCs w:val="20"/>
          <w:highlight w:val="none"/>
        </w:rPr>
      </w:r>
      <w:r/>
    </w:p>
    <w:p>
      <w:pPr>
        <w:spacing w:line="360" w:lineRule="auto"/>
        <w:shd w:val="clear" w:color="auto"/>
        <w:rPr>
          <w:rFonts w:eastAsia="黑体"/>
          <w:b/>
          <w:bCs/>
          <w:spacing w:val="20"/>
          <w:szCs w:val="20"/>
          <w:highlight w:val="none"/>
        </w:rPr>
      </w:pPr>
      <w:r>
        <w:rPr>
          <w:rFonts w:eastAsia="黑体"/>
          <w:b/>
          <w:bCs/>
          <w:spacing w:val="20"/>
          <w:szCs w:val="20"/>
          <w:highlight w:val="none"/>
        </w:rPr>
      </w:r>
      <w:r/>
    </w:p>
    <w:p>
      <w:pPr>
        <w:spacing w:line="360" w:lineRule="auto"/>
        <w:shd w:val="clear" w:color="auto"/>
        <w:rPr>
          <w:rFonts w:eastAsia="黑体"/>
          <w:b/>
          <w:bCs/>
          <w:spacing w:val="20"/>
          <w:szCs w:val="20"/>
          <w:highlight w:val="none"/>
        </w:rPr>
      </w:pPr>
      <w:r>
        <w:rPr>
          <w:rFonts w:eastAsia="黑体"/>
          <w:b/>
          <w:bCs/>
          <w:spacing w:val="20"/>
          <w:szCs w:val="20"/>
          <w:highlight w:val="none"/>
        </w:rPr>
      </w:r>
      <w:r/>
    </w:p>
    <w:p>
      <w:pPr>
        <w:shd w:val="clear" w:color="auto"/>
        <w:rPr>
          <w:szCs w:val="20"/>
          <w:highlight w:val="none"/>
        </w:rPr>
      </w:pPr>
      <w:r>
        <w:rPr>
          <w:szCs w:val="20"/>
          <w:highlight w:val="none"/>
        </w:rPr>
      </w:r>
      <w:r/>
    </w:p>
    <w:p>
      <w:pPr>
        <w:shd w:val="clear" w:color="auto"/>
        <w:rPr>
          <w:szCs w:val="20"/>
          <w:highlight w:val="none"/>
        </w:rPr>
      </w:pPr>
      <w:r>
        <w:rPr>
          <w:szCs w:val="20"/>
          <w:highlight w:val="none"/>
        </w:rPr>
      </w:r>
      <w:r/>
    </w:p>
    <w:p>
      <w:pPr>
        <w:jc w:val="left"/>
        <w:shd w:val="clear" w:color="auto"/>
        <w:rPr>
          <w:szCs w:val="20"/>
          <w:highlight w:val="none"/>
        </w:rPr>
      </w:pPr>
      <w:r>
        <w:rPr>
          <w:szCs w:val="20"/>
          <w:highlight w:val="none"/>
        </w:rPr>
      </w:r>
      <w:r/>
    </w:p>
    <w:p>
      <w:pPr>
        <w:shd w:val="clear" w:color="auto"/>
        <w:rPr>
          <w:szCs w:val="20"/>
          <w:highlight w:val="none"/>
        </w:rPr>
      </w:pPr>
      <w:r>
        <w:rPr>
          <w:szCs w:val="20"/>
          <w:highlight w:val="none"/>
        </w:rPr>
      </w:r>
      <w:r/>
    </w:p>
    <w:p>
      <w:pPr>
        <w:spacing w:line="360" w:lineRule="auto"/>
        <w:shd w:val="clear" w:color="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shd w:val="clear" w:color="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shd w:val="clear" w:color="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shd w:val="clear" w:color="auto"/>
        <w:rPr>
          <w:rFonts w:ascii="宋体" w:hAnsi="宋体"/>
          <w:b/>
          <w:bCs/>
          <w:color w:val="000000"/>
          <w:spacing w:val="20"/>
          <w:sz w:val="24"/>
          <w:szCs w:val="24"/>
          <w:highlight w:val="none"/>
        </w:rPr>
      </w:pPr>
      <w:r>
        <w:rPr>
          <w:rFonts w:ascii="宋体" w:hAnsi="宋体"/>
          <w:b/>
          <w:bCs/>
          <w:color w:val="000000"/>
          <w:spacing w:val="20"/>
          <w:sz w:val="24"/>
          <w:szCs w:val="24"/>
          <w:highlight w:val="none"/>
        </w:rPr>
      </w:r>
      <w:r/>
    </w:p>
    <w:p>
      <w:pPr>
        <w:spacing w:line="360" w:lineRule="auto"/>
        <w:shd w:val="clear" w:color="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spacing w:line="360" w:lineRule="auto"/>
        <w:shd w:val="clear" w:color="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spacing w:line="360" w:lineRule="auto"/>
        <w:shd w:val="clear" w:color="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spacing w:line="360" w:lineRule="auto"/>
        <w:shd w:val="clear" w:color="auto"/>
        <w:rPr>
          <w:rFonts w:hint="eastAsia" w:ascii="宋体" w:hAnsi="宋体"/>
          <w:b/>
          <w:bCs/>
          <w:color w:val="000000"/>
          <w:sz w:val="24"/>
          <w:szCs w:val="24"/>
          <w:highlight w:val="none"/>
        </w:rPr>
      </w:pPr>
      <w:r>
        <w:rPr>
          <w:rFonts w:hint="eastAsia" w:ascii="宋体" w:hAnsi="宋体"/>
          <w:b/>
          <w:color w:val="000000"/>
          <w:sz w:val="24"/>
          <w:highlight w:val="none"/>
        </w:rPr>
        <w:t xml:space="preserve">格式10</w:t>
      </w:r>
      <w:r/>
    </w:p>
    <w:p>
      <w:pPr>
        <w:ind w:firstLine="420"/>
        <w:jc w:val="left"/>
        <w:spacing w:line="360" w:lineRule="auto"/>
        <w:shd w:val="clear" w:color="auto"/>
        <w:rPr>
          <w:rFonts w:ascii="宋体" w:hAnsi="宋体"/>
          <w:color w:val="000000"/>
          <w:sz w:val="30"/>
          <w:szCs w:val="30"/>
          <w:highlight w:val="none"/>
        </w:rPr>
      </w:pPr>
      <w:r>
        <w:rPr>
          <w:rFonts w:ascii="宋体" w:hAnsi="宋体"/>
          <w:color w:val="000000"/>
          <w:sz w:val="24"/>
          <w:highlight w:val="none"/>
        </w:rPr>
        <w:t xml:space="preserve">                  </w:t>
      </w:r>
      <w:r>
        <w:rPr>
          <w:rFonts w:ascii="宋体" w:hAnsi="宋体"/>
          <w:color w:val="000000"/>
          <w:sz w:val="30"/>
          <w:szCs w:val="30"/>
          <w:highlight w:val="none"/>
        </w:rPr>
        <w:t xml:space="preserve">   </w:t>
      </w:r>
      <w:r>
        <w:rPr>
          <w:rFonts w:hint="eastAsia" w:eastAsia="黑体"/>
          <w:b/>
          <w:bCs/>
          <w:sz w:val="30"/>
          <w:szCs w:val="30"/>
          <w:highlight w:val="none"/>
        </w:rPr>
        <w:t xml:space="preserve">响应单位情况表</w:t>
      </w:r>
      <w:r/>
    </w:p>
    <w:p>
      <w:pPr>
        <w:ind w:firstLine="420"/>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单位名称：（盖章）</w:t>
      </w:r>
      <w:r/>
    </w:p>
    <w:tbl>
      <w:tblPr>
        <w:tblStyle w:val="715"/>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631"/>
        <w:gridCol w:w="1602"/>
        <w:gridCol w:w="1565"/>
        <w:gridCol w:w="2616"/>
      </w:tblGrid>
      <w:tr>
        <w:trPr>
          <w:cantSplit/>
          <w:trHeight w:val="57"/>
        </w:trPr>
        <w:tc>
          <w:tcPr>
            <w:tcW w:w="2631"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法定代表人</w:t>
            </w:r>
            <w:r/>
          </w:p>
        </w:tc>
        <w:tc>
          <w:tcPr>
            <w:tcW w:w="1602" w:type="dxa"/>
            <w:vAlign w:val="top"/>
            <w:textDirection w:val="lrTb"/>
            <w:noWrap w:val="false"/>
          </w:tcPr>
          <w:p>
            <w:pPr>
              <w:jc w:val="left"/>
              <w:spacing w:line="360" w:lineRule="auto"/>
              <w:shd w:val="clear" w:color="auto"/>
              <w:rPr>
                <w:rFonts w:ascii="宋体" w:hAnsi="宋体"/>
                <w:color w:val="000000"/>
                <w:sz w:val="24"/>
                <w:highlight w:val="none"/>
              </w:rPr>
            </w:pPr>
            <w:r>
              <w:rPr>
                <w:rFonts w:ascii="宋体" w:hAnsi="宋体"/>
                <w:color w:val="000000"/>
                <w:sz w:val="24"/>
                <w:highlight w:val="none"/>
              </w:rPr>
            </w:r>
            <w:r/>
          </w:p>
        </w:tc>
        <w:tc>
          <w:tcPr>
            <w:tcW w:w="1565"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成立日期</w:t>
            </w:r>
            <w:r/>
          </w:p>
        </w:tc>
        <w:tc>
          <w:tcPr>
            <w:tcW w:w="2616" w:type="dxa"/>
            <w:vAlign w:val="top"/>
            <w:textDirection w:val="lrTb"/>
            <w:noWrap w:val="false"/>
          </w:tcPr>
          <w:p>
            <w:pPr>
              <w:jc w:val="left"/>
              <w:spacing w:line="360" w:lineRule="auto"/>
              <w:shd w:val="clear" w:color="auto"/>
              <w:rPr>
                <w:rFonts w:ascii="宋体" w:hAnsi="宋体"/>
                <w:color w:val="000000"/>
                <w:sz w:val="24"/>
                <w:highlight w:val="none"/>
              </w:rPr>
            </w:pPr>
            <w:r>
              <w:rPr>
                <w:rFonts w:ascii="宋体" w:hAnsi="宋体"/>
                <w:color w:val="000000"/>
                <w:sz w:val="24"/>
                <w:highlight w:val="none"/>
              </w:rPr>
            </w:r>
            <w:r/>
          </w:p>
        </w:tc>
      </w:tr>
      <w:tr>
        <w:trPr>
          <w:cantSplit/>
          <w:trHeight w:val="57"/>
        </w:trPr>
        <w:tc>
          <w:tcPr>
            <w:tcW w:w="2631"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企业地址</w:t>
            </w:r>
            <w:r/>
          </w:p>
        </w:tc>
        <w:tc>
          <w:tcPr>
            <w:tcW w:w="1602" w:type="dxa"/>
            <w:vAlign w:val="top"/>
            <w:textDirection w:val="lrTb"/>
            <w:noWrap w:val="false"/>
          </w:tcPr>
          <w:p>
            <w:pPr>
              <w:jc w:val="left"/>
              <w:spacing w:line="360" w:lineRule="auto"/>
              <w:shd w:val="clear" w:color="auto"/>
              <w:rPr>
                <w:rFonts w:ascii="宋体" w:hAnsi="宋体"/>
                <w:color w:val="000000"/>
                <w:sz w:val="24"/>
                <w:highlight w:val="none"/>
              </w:rPr>
            </w:pPr>
            <w:r>
              <w:rPr>
                <w:rFonts w:ascii="宋体" w:hAnsi="宋体"/>
                <w:color w:val="000000"/>
                <w:sz w:val="24"/>
                <w:highlight w:val="none"/>
              </w:rPr>
            </w:r>
            <w:r/>
          </w:p>
        </w:tc>
        <w:tc>
          <w:tcPr>
            <w:tcW w:w="1565"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注册资本</w:t>
            </w:r>
            <w:r/>
          </w:p>
        </w:tc>
        <w:tc>
          <w:tcPr>
            <w:tcW w:w="2616" w:type="dxa"/>
            <w:vAlign w:val="top"/>
            <w:textDirection w:val="lrTb"/>
            <w:noWrap w:val="false"/>
          </w:tcPr>
          <w:p>
            <w:pPr>
              <w:ind w:firstLine="2160"/>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元</w:t>
            </w:r>
            <w:r/>
          </w:p>
        </w:tc>
      </w:tr>
      <w:tr>
        <w:trPr>
          <w:cantSplit/>
          <w:trHeight w:val="57"/>
        </w:trPr>
        <w:tc>
          <w:tcPr>
            <w:tcW w:w="2631"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经营范围</w:t>
            </w:r>
            <w:r/>
          </w:p>
        </w:tc>
        <w:tc>
          <w:tcPr>
            <w:gridSpan w:val="3"/>
            <w:tcW w:w="5783" w:type="dxa"/>
            <w:vAlign w:val="top"/>
            <w:textDirection w:val="lrTb"/>
            <w:noWrap w:val="false"/>
          </w:tcPr>
          <w:p>
            <w:pPr>
              <w:jc w:val="left"/>
              <w:spacing w:line="360" w:lineRule="auto"/>
              <w:shd w:val="clear" w:color="auto"/>
              <w:rPr>
                <w:rFonts w:ascii="宋体" w:hAnsi="宋体"/>
                <w:color w:val="000000"/>
                <w:sz w:val="24"/>
                <w:highlight w:val="none"/>
              </w:rPr>
            </w:pPr>
            <w:r>
              <w:rPr>
                <w:rFonts w:ascii="宋体" w:hAnsi="宋体"/>
                <w:color w:val="000000"/>
                <w:sz w:val="24"/>
                <w:highlight w:val="none"/>
              </w:rPr>
            </w:r>
            <w:r/>
          </w:p>
        </w:tc>
      </w:tr>
      <w:tr>
        <w:trPr>
          <w:cantSplit/>
          <w:trHeight w:val="57"/>
        </w:trPr>
        <w:tc>
          <w:tcPr>
            <w:tcW w:w="2631"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职工人数</w:t>
            </w:r>
            <w:r/>
          </w:p>
        </w:tc>
        <w:tc>
          <w:tcPr>
            <w:tcW w:w="1602" w:type="dxa"/>
            <w:vAlign w:val="top"/>
            <w:textDirection w:val="lrTb"/>
            <w:noWrap w:val="false"/>
          </w:tcPr>
          <w:p>
            <w:pPr>
              <w:jc w:val="left"/>
              <w:spacing w:line="360" w:lineRule="auto"/>
              <w:shd w:val="clear" w:color="auto"/>
              <w:rPr>
                <w:rFonts w:ascii="宋体" w:hAnsi="宋体"/>
                <w:color w:val="000000"/>
                <w:sz w:val="24"/>
                <w:highlight w:val="none"/>
              </w:rPr>
            </w:pPr>
            <w:r>
              <w:rPr>
                <w:rFonts w:ascii="宋体" w:hAnsi="宋体"/>
                <w:color w:val="000000"/>
                <w:sz w:val="24"/>
                <w:highlight w:val="none"/>
              </w:rPr>
            </w:r>
            <w:r/>
          </w:p>
        </w:tc>
        <w:tc>
          <w:tcPr>
            <w:tcW w:w="1565"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其中：有中高级以上职称的人数</w:t>
            </w:r>
            <w:r/>
          </w:p>
        </w:tc>
        <w:tc>
          <w:tcPr>
            <w:tcW w:w="2616" w:type="dxa"/>
            <w:vAlign w:val="top"/>
            <w:textDirection w:val="lrTb"/>
            <w:noWrap w:val="false"/>
          </w:tcPr>
          <w:p>
            <w:pPr>
              <w:jc w:val="left"/>
              <w:spacing w:line="360" w:lineRule="auto"/>
              <w:shd w:val="clear" w:color="auto"/>
              <w:rPr>
                <w:rFonts w:ascii="宋体" w:hAnsi="宋体"/>
                <w:color w:val="000000"/>
                <w:sz w:val="24"/>
                <w:highlight w:val="none"/>
              </w:rPr>
            </w:pPr>
            <w:r>
              <w:rPr>
                <w:rFonts w:ascii="宋体" w:hAnsi="宋体"/>
                <w:color w:val="000000"/>
                <w:sz w:val="24"/>
                <w:highlight w:val="none"/>
              </w:rPr>
            </w:r>
            <w:r/>
          </w:p>
        </w:tc>
      </w:tr>
      <w:tr>
        <w:trPr>
          <w:cantSplit/>
          <w:trHeight w:val="57"/>
        </w:trPr>
        <w:tc>
          <w:tcPr>
            <w:tcW w:w="2631" w:type="dxa"/>
            <w:vAlign w:val="center"/>
            <w:textDirection w:val="lrTb"/>
            <w:noWrap w:val="false"/>
          </w:tcPr>
          <w:p>
            <w:pPr>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销售收入</w:t>
            </w:r>
            <w:r/>
          </w:p>
        </w:tc>
        <w:tc>
          <w:tcPr>
            <w:tcW w:w="1602" w:type="dxa"/>
            <w:vAlign w:val="center"/>
            <w:textDirection w:val="lrTb"/>
            <w:noWrap w:val="false"/>
          </w:tcPr>
          <w:p>
            <w:pPr>
              <w:jc w:val="center"/>
              <w:spacing w:line="360" w:lineRule="auto"/>
              <w:shd w:val="clear" w:color="auto"/>
              <w:rPr>
                <w:rFonts w:ascii="宋体" w:hAnsi="宋体"/>
                <w:sz w:val="24"/>
                <w:highlight w:val="none"/>
              </w:rPr>
            </w:pPr>
            <w:r>
              <w:rPr>
                <w:rFonts w:hint="eastAsia" w:ascii="宋体" w:hAnsi="宋体"/>
                <w:sz w:val="24"/>
                <w:highlight w:val="none"/>
              </w:rPr>
              <w:t xml:space="preserve">20</w:t>
            </w:r>
            <w:r>
              <w:rPr>
                <w:rFonts w:ascii="宋体" w:hAnsi="宋体"/>
                <w:sz w:val="24"/>
                <w:highlight w:val="none"/>
              </w:rPr>
              <w:t xml:space="preserve">2</w:t>
            </w:r>
            <w:r>
              <w:rPr>
                <w:rFonts w:hint="eastAsia" w:ascii="宋体" w:hAnsi="宋体"/>
                <w:sz w:val="24"/>
                <w:highlight w:val="none"/>
              </w:rPr>
              <w:t xml:space="preserve">3年</w:t>
            </w:r>
            <w:r>
              <w:rPr>
                <w:rFonts w:ascii="宋体" w:hAnsi="宋体"/>
                <w:sz w:val="24"/>
                <w:highlight w:val="none"/>
              </w:rPr>
              <w:t xml:space="preserve">     </w:t>
            </w:r>
            <w:r>
              <w:rPr>
                <w:rFonts w:hint="eastAsia" w:ascii="宋体" w:hAnsi="宋体"/>
                <w:sz w:val="24"/>
                <w:highlight w:val="none"/>
              </w:rPr>
              <w:t xml:space="preserve">万元</w:t>
            </w:r>
            <w:r/>
          </w:p>
        </w:tc>
        <w:tc>
          <w:tcPr>
            <w:tcW w:w="1565" w:type="dxa"/>
            <w:vAlign w:val="top"/>
            <w:textDirection w:val="lrTb"/>
            <w:noWrap w:val="false"/>
          </w:tcPr>
          <w:p>
            <w:pPr>
              <w:jc w:val="left"/>
              <w:spacing w:line="360" w:lineRule="auto"/>
              <w:shd w:val="clear" w:color="auto"/>
              <w:rPr>
                <w:rFonts w:ascii="宋体" w:hAnsi="宋体"/>
                <w:sz w:val="24"/>
                <w:highlight w:val="none"/>
              </w:rPr>
            </w:pPr>
            <w:r>
              <w:rPr>
                <w:rFonts w:hint="eastAsia" w:ascii="宋体" w:hAnsi="宋体"/>
                <w:sz w:val="24"/>
                <w:highlight w:val="none"/>
              </w:rPr>
              <w:t xml:space="preserve">实现利润</w:t>
            </w:r>
            <w:r/>
          </w:p>
        </w:tc>
        <w:tc>
          <w:tcPr>
            <w:tcW w:w="2616" w:type="dxa"/>
            <w:vAlign w:val="top"/>
            <w:textDirection w:val="lrTb"/>
            <w:noWrap w:val="false"/>
          </w:tcPr>
          <w:p>
            <w:pPr>
              <w:jc w:val="left"/>
              <w:spacing w:line="360" w:lineRule="auto"/>
              <w:shd w:val="clear" w:color="auto"/>
              <w:rPr>
                <w:rFonts w:ascii="宋体" w:hAnsi="宋体"/>
                <w:sz w:val="24"/>
                <w:highlight w:val="none"/>
              </w:rPr>
            </w:pPr>
            <w:r>
              <w:rPr>
                <w:rFonts w:hint="eastAsia" w:ascii="宋体" w:hAnsi="宋体"/>
                <w:sz w:val="24"/>
                <w:highlight w:val="none"/>
              </w:rPr>
              <w:t xml:space="preserve">20</w:t>
            </w:r>
            <w:r>
              <w:rPr>
                <w:rFonts w:ascii="宋体" w:hAnsi="宋体"/>
                <w:sz w:val="24"/>
                <w:highlight w:val="none"/>
              </w:rPr>
              <w:t xml:space="preserve">2</w:t>
            </w:r>
            <w:r>
              <w:rPr>
                <w:rFonts w:hint="eastAsia" w:ascii="宋体" w:hAnsi="宋体"/>
                <w:sz w:val="24"/>
                <w:highlight w:val="none"/>
              </w:rPr>
              <w:t xml:space="preserve">3年 </w:t>
            </w:r>
            <w:r>
              <w:rPr>
                <w:rFonts w:ascii="宋体" w:hAnsi="宋体"/>
                <w:sz w:val="24"/>
                <w:highlight w:val="none"/>
              </w:rPr>
              <w:t xml:space="preserve"> </w:t>
            </w:r>
            <w:r>
              <w:rPr>
                <w:rFonts w:hint="eastAsia" w:ascii="宋体" w:hAnsi="宋体"/>
                <w:sz w:val="24"/>
                <w:highlight w:val="none"/>
              </w:rPr>
              <w:t xml:space="preserve">万元</w:t>
            </w:r>
            <w:r/>
          </w:p>
        </w:tc>
      </w:tr>
      <w:tr>
        <w:trPr>
          <w:cantSplit/>
          <w:trHeight w:val="57"/>
        </w:trPr>
        <w:tc>
          <w:tcPr>
            <w:tcW w:w="2631"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营业面积（含厂房面积）</w:t>
            </w:r>
            <w:r/>
          </w:p>
        </w:tc>
        <w:tc>
          <w:tcPr>
            <w:tcW w:w="1602" w:type="dxa"/>
            <w:vAlign w:val="center"/>
            <w:textDirection w:val="lrTb"/>
            <w:noWrap w:val="false"/>
          </w:tcPr>
          <w:p>
            <w:pPr>
              <w:spacing w:line="360" w:lineRule="auto"/>
              <w:shd w:val="clear" w:color="auto"/>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平方米</w:t>
            </w:r>
            <w:r/>
          </w:p>
        </w:tc>
        <w:tc>
          <w:tcPr>
            <w:tcW w:w="1565" w:type="dxa"/>
            <w:vAlign w:val="top"/>
            <w:textDirection w:val="lrTb"/>
            <w:noWrap w:val="false"/>
          </w:tcPr>
          <w:p>
            <w:pPr>
              <w:jc w:val="left"/>
              <w:spacing w:line="360" w:lineRule="auto"/>
              <w:shd w:val="clear" w:color="auto"/>
              <w:rPr>
                <w:rFonts w:hint="eastAsia" w:ascii="宋体" w:hAnsi="宋体"/>
                <w:color w:val="000000"/>
                <w:sz w:val="24"/>
                <w:highlight w:val="none"/>
              </w:rPr>
            </w:pPr>
            <w:r>
              <w:rPr>
                <w:rFonts w:hint="eastAsia" w:ascii="宋体" w:hAnsi="宋体"/>
                <w:color w:val="000000"/>
                <w:sz w:val="24"/>
                <w:highlight w:val="none"/>
              </w:rPr>
              <w:t xml:space="preserve">其中：</w:t>
            </w:r>
            <w:r/>
          </w:p>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自有面积</w:t>
            </w:r>
            <w:r>
              <w:rPr>
                <w:rFonts w:ascii="宋体" w:hAnsi="宋体"/>
                <w:color w:val="000000"/>
                <w:sz w:val="24"/>
                <w:highlight w:val="none"/>
              </w:rPr>
              <w:t xml:space="preserve">         </w:t>
            </w:r>
            <w:r>
              <w:rPr>
                <w:rFonts w:hint="eastAsia" w:ascii="宋体" w:hAnsi="宋体"/>
                <w:color w:val="000000"/>
                <w:sz w:val="24"/>
                <w:highlight w:val="none"/>
              </w:rPr>
              <w:t xml:space="preserve">平方米</w:t>
            </w:r>
            <w:r/>
          </w:p>
        </w:tc>
        <w:tc>
          <w:tcPr>
            <w:tcW w:w="2616"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承租面积</w:t>
            </w:r>
            <w:r>
              <w:rPr>
                <w:rFonts w:ascii="宋体" w:hAnsi="宋体"/>
                <w:color w:val="000000"/>
                <w:sz w:val="24"/>
                <w:highlight w:val="none"/>
              </w:rPr>
              <w:t xml:space="preserve">         </w:t>
            </w:r>
            <w:r>
              <w:rPr>
                <w:rFonts w:hint="eastAsia" w:ascii="宋体" w:hAnsi="宋体"/>
                <w:color w:val="000000"/>
                <w:sz w:val="24"/>
                <w:highlight w:val="none"/>
              </w:rPr>
              <w:t xml:space="preserve">平方米</w:t>
            </w:r>
            <w:r/>
          </w:p>
        </w:tc>
      </w:tr>
      <w:tr>
        <w:trPr>
          <w:cantSplit/>
          <w:trHeight w:val="57"/>
        </w:trPr>
        <w:tc>
          <w:tcPr>
            <w:tcW w:w="2631"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近三年来完成或正在履行的重大合同情况</w:t>
            </w:r>
            <w:r/>
          </w:p>
        </w:tc>
        <w:tc>
          <w:tcPr>
            <w:gridSpan w:val="3"/>
            <w:tcW w:w="5783" w:type="dxa"/>
            <w:vAlign w:val="top"/>
            <w:textDirection w:val="lrTb"/>
            <w:noWrap w:val="false"/>
          </w:tcPr>
          <w:p>
            <w:pPr>
              <w:jc w:val="left"/>
              <w:spacing w:line="360" w:lineRule="auto"/>
              <w:shd w:val="clear" w:color="auto"/>
              <w:rPr>
                <w:rFonts w:ascii="宋体" w:hAnsi="宋体"/>
                <w:color w:val="000000"/>
                <w:sz w:val="24"/>
                <w:highlight w:val="none"/>
              </w:rPr>
            </w:pPr>
            <w:r>
              <w:rPr>
                <w:rFonts w:ascii="宋体" w:hAnsi="宋体"/>
                <w:color w:val="000000"/>
                <w:sz w:val="24"/>
                <w:highlight w:val="none"/>
              </w:rPr>
            </w:r>
            <w:r/>
          </w:p>
        </w:tc>
      </w:tr>
      <w:tr>
        <w:trPr>
          <w:cantSplit/>
          <w:trHeight w:val="57"/>
        </w:trPr>
        <w:tc>
          <w:tcPr>
            <w:tcW w:w="2631"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2</w:t>
            </w:r>
            <w:r>
              <w:rPr>
                <w:rFonts w:hint="eastAsia" w:ascii="宋体" w:hAnsi="宋体"/>
                <w:color w:val="000000"/>
                <w:sz w:val="24"/>
                <w:highlight w:val="none"/>
              </w:rPr>
              <w:t xml:space="preserve">年内在经营过程中受到何种奖励或处分</w:t>
            </w:r>
            <w:r/>
          </w:p>
        </w:tc>
        <w:tc>
          <w:tcPr>
            <w:gridSpan w:val="3"/>
            <w:tcW w:w="5783"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（包括财政、工商、税务、物价、技监部门稽查情况和结果）</w:t>
            </w:r>
            <w:r/>
          </w:p>
        </w:tc>
      </w:tr>
      <w:tr>
        <w:trPr>
          <w:cantSplit/>
          <w:trHeight w:val="57"/>
        </w:trPr>
        <w:tc>
          <w:tcPr>
            <w:tcW w:w="2631"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w:t>
            </w:r>
            <w:r>
              <w:rPr>
                <w:rFonts w:hint="eastAsia" w:ascii="宋体" w:hAnsi="宋体"/>
                <w:color w:val="000000"/>
                <w:sz w:val="24"/>
                <w:highlight w:val="none"/>
              </w:rPr>
              <w:t xml:space="preserve">年内有无因售假、售劣或是其他原因被消费者投诉或起诉的情况及说明</w:t>
            </w:r>
            <w:r/>
          </w:p>
        </w:tc>
        <w:tc>
          <w:tcPr>
            <w:gridSpan w:val="3"/>
            <w:tcW w:w="5783"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（包括解决方式和结果）</w:t>
            </w:r>
            <w:r/>
          </w:p>
        </w:tc>
      </w:tr>
      <w:tr>
        <w:trPr>
          <w:cantSplit/>
          <w:trHeight w:val="57"/>
        </w:trPr>
        <w:tc>
          <w:tcPr>
            <w:tcW w:w="2631"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w:t>
            </w:r>
            <w:r>
              <w:rPr>
                <w:rFonts w:hint="eastAsia" w:ascii="宋体" w:hAnsi="宋体"/>
                <w:color w:val="000000"/>
                <w:sz w:val="24"/>
                <w:highlight w:val="none"/>
              </w:rPr>
              <w:t xml:space="preserve">年内主要负责人有无因经济犯罪被司法机关追究的情况及说明</w:t>
            </w:r>
            <w:r/>
          </w:p>
        </w:tc>
        <w:tc>
          <w:tcPr>
            <w:gridSpan w:val="3"/>
            <w:tcW w:w="5783" w:type="dxa"/>
            <w:vAlign w:val="top"/>
            <w:textDirection w:val="lrTb"/>
            <w:noWrap w:val="false"/>
          </w:tcPr>
          <w:p>
            <w:pPr>
              <w:jc w:val="left"/>
              <w:spacing w:line="360" w:lineRule="auto"/>
              <w:shd w:val="clear" w:color="auto"/>
              <w:rPr>
                <w:rFonts w:ascii="宋体" w:hAnsi="宋体"/>
                <w:color w:val="000000"/>
                <w:sz w:val="24"/>
                <w:highlight w:val="none"/>
              </w:rPr>
            </w:pPr>
            <w:r>
              <w:rPr>
                <w:rFonts w:ascii="宋体" w:hAnsi="宋体"/>
                <w:color w:val="000000"/>
                <w:sz w:val="24"/>
                <w:highlight w:val="none"/>
              </w:rPr>
            </w:r>
            <w:r/>
          </w:p>
        </w:tc>
      </w:tr>
      <w:tr>
        <w:trPr>
          <w:cantSplit/>
          <w:trHeight w:val="57"/>
        </w:trPr>
        <w:tc>
          <w:tcPr>
            <w:tcW w:w="2631" w:type="dxa"/>
            <w:vAlign w:val="top"/>
            <w:textDirection w:val="lrTb"/>
            <w:noWrap w:val="false"/>
          </w:tcPr>
          <w:p>
            <w:pPr>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其他需要说明的情况</w:t>
            </w:r>
            <w:r/>
          </w:p>
        </w:tc>
        <w:tc>
          <w:tcPr>
            <w:gridSpan w:val="3"/>
            <w:tcW w:w="5783" w:type="dxa"/>
            <w:vAlign w:val="top"/>
            <w:textDirection w:val="lrTb"/>
            <w:noWrap w:val="false"/>
          </w:tcPr>
          <w:p>
            <w:pPr>
              <w:jc w:val="left"/>
              <w:spacing w:line="360" w:lineRule="auto"/>
              <w:shd w:val="clear" w:color="auto"/>
              <w:rPr>
                <w:rFonts w:ascii="宋体" w:hAnsi="宋体"/>
                <w:color w:val="000000"/>
                <w:sz w:val="24"/>
                <w:highlight w:val="none"/>
              </w:rPr>
            </w:pPr>
            <w:r>
              <w:rPr>
                <w:rFonts w:ascii="宋体" w:hAnsi="宋体"/>
                <w:color w:val="000000"/>
                <w:sz w:val="24"/>
                <w:highlight w:val="none"/>
              </w:rPr>
            </w:r>
            <w:r/>
          </w:p>
        </w:tc>
      </w:tr>
    </w:tbl>
    <w:p>
      <w:pPr>
        <w:ind w:firstLine="420"/>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供应方）法定代表人：（签字或盖章）</w:t>
      </w:r>
      <w:r/>
    </w:p>
    <w:p>
      <w:pPr>
        <w:ind w:firstLine="420"/>
        <w:jc w:val="left"/>
        <w:spacing w:line="360" w:lineRule="auto"/>
        <w:shd w:val="clear" w:color="auto"/>
        <w:rPr>
          <w:rFonts w:ascii="宋体" w:hAnsi="宋体"/>
          <w:color w:val="000000"/>
          <w:sz w:val="24"/>
          <w:highlight w:val="none"/>
        </w:rPr>
      </w:pPr>
      <w:r>
        <w:rPr>
          <w:rFonts w:hint="eastAsia" w:ascii="宋体" w:hAnsi="宋体"/>
          <w:color w:val="000000"/>
          <w:sz w:val="24"/>
          <w:highlight w:val="none"/>
        </w:rPr>
        <w:t xml:space="preserve">（供应方）公章：</w:t>
      </w:r>
      <w:r/>
    </w:p>
    <w:p>
      <w:pPr>
        <w:spacing w:line="360" w:lineRule="auto"/>
        <w:shd w:val="clear" w:color="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shd w:val="clear" w:color="auto"/>
        <w:rPr>
          <w:rFonts w:ascii="宋体" w:hAnsi="宋体"/>
          <w:b/>
          <w:color w:val="000000"/>
          <w:spacing w:val="20"/>
          <w:sz w:val="24"/>
          <w:highlight w:val="none"/>
        </w:rPr>
      </w:pPr>
      <w:r>
        <w:rPr>
          <w:rFonts w:hint="eastAsia" w:ascii="宋体" w:hAnsi="宋体"/>
          <w:b/>
          <w:color w:val="000000"/>
          <w:sz w:val="24"/>
          <w:highlight w:val="none"/>
        </w:rPr>
        <w:t xml:space="preserve">格式11</w:t>
      </w:r>
      <w:r/>
    </w:p>
    <w:p>
      <w:pPr>
        <w:jc w:val="center"/>
        <w:spacing w:line="360" w:lineRule="auto"/>
        <w:shd w:val="clear" w:color="auto"/>
        <w:rPr>
          <w:rFonts w:ascii="宋体" w:hAnsi="宋体" w:cs="宋体"/>
          <w:b/>
          <w:sz w:val="30"/>
          <w:szCs w:val="30"/>
          <w:highlight w:val="none"/>
        </w:rPr>
      </w:pPr>
      <w:r>
        <w:rPr>
          <w:rFonts w:hint="eastAsia" w:ascii="宋体" w:hAnsi="宋体" w:cs="宋体"/>
          <w:b/>
          <w:sz w:val="30"/>
          <w:szCs w:val="30"/>
          <w:highlight w:val="none"/>
        </w:rPr>
        <w:t xml:space="preserve">中小企业声明函（服务）</w:t>
      </w:r>
      <w:r/>
    </w:p>
    <w:p>
      <w:pPr>
        <w:ind w:left="570"/>
        <w:spacing w:line="520" w:lineRule="exact"/>
        <w:shd w:val="clear" w:color="auto"/>
        <w:rPr>
          <w:rFonts w:ascii="宋体" w:hAnsi="宋体"/>
          <w:sz w:val="24"/>
          <w:szCs w:val="20"/>
          <w:highlight w:val="none"/>
        </w:rPr>
      </w:pPr>
      <w:r>
        <w:rPr>
          <w:rFonts w:ascii="宋体" w:hAnsi="宋体"/>
          <w:sz w:val="24"/>
          <w:szCs w:val="20"/>
          <w:highlight w:val="none"/>
        </w:rPr>
      </w:r>
      <w:r/>
    </w:p>
    <w:p>
      <w:pPr>
        <w:ind w:firstLine="420"/>
        <w:jc w:val="left"/>
        <w:spacing w:line="360" w:lineRule="auto"/>
        <w:shd w:val="clear" w:color="auto"/>
        <w:rPr>
          <w:rFonts w:ascii="宋体" w:hAnsi="宋体"/>
          <w:szCs w:val="21"/>
          <w:highlight w:val="none"/>
        </w:rPr>
      </w:pPr>
      <w:r>
        <w:rPr>
          <w:rFonts w:hint="eastAsia" w:ascii="宋体" w:hAnsi="宋体"/>
          <w:szCs w:val="21"/>
          <w:highlight w:val="none"/>
        </w:rPr>
        <w:t xml:space="preserve">本公司（联合体）郑重声明，</w:t>
      </w:r>
      <w:r>
        <w:rPr>
          <w:rFonts w:hint="eastAsia" w:ascii="宋体" w:hAnsi="宋体" w:cs="宋体"/>
          <w:color w:val="000000"/>
          <w:szCs w:val="21"/>
          <w:highlight w:val="none"/>
        </w:rPr>
        <w:t xml:space="preserve">根据《政府采购促进中小企业发展管理办法》（财库﹝2020﹞46 号）的规定，</w:t>
      </w:r>
      <w:r>
        <w:rPr>
          <w:rFonts w:hint="eastAsia" w:ascii="宋体" w:hAnsi="宋体"/>
          <w:szCs w:val="21"/>
          <w:highlight w:val="none"/>
        </w:rPr>
        <w:t xml:space="preserve">本公司（联合体）参加</w:t>
      </w:r>
      <w:r>
        <w:rPr>
          <w:rFonts w:hint="eastAsia" w:ascii="宋体" w:hAnsi="宋体"/>
          <w:szCs w:val="21"/>
          <w:highlight w:val="none"/>
          <w:u w:val="single"/>
        </w:rPr>
        <w:t xml:space="preserve">（单位名称）</w:t>
      </w:r>
      <w:r>
        <w:rPr>
          <w:rFonts w:hint="eastAsia" w:ascii="宋体" w:hAnsi="宋体"/>
          <w:szCs w:val="21"/>
          <w:highlight w:val="none"/>
        </w:rPr>
        <w:t xml:space="preserve">的</w:t>
      </w:r>
      <w:r>
        <w:rPr>
          <w:rFonts w:hint="eastAsia" w:ascii="宋体" w:hAnsi="宋体"/>
          <w:szCs w:val="21"/>
          <w:highlight w:val="none"/>
          <w:u w:val="single"/>
        </w:rPr>
        <w:t xml:space="preserve">（项目名称）</w:t>
      </w:r>
      <w:r>
        <w:rPr>
          <w:rFonts w:hint="eastAsia" w:ascii="宋体" w:hAnsi="宋体"/>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shd w:val="clear" w:color="auto"/>
        <w:rPr>
          <w:rFonts w:ascii="宋体" w:hAnsi="宋体"/>
          <w:szCs w:val="21"/>
          <w:highlight w:val="none"/>
        </w:rPr>
      </w:pPr>
      <w:r>
        <w:rPr>
          <w:rFonts w:ascii="宋体" w:hAnsi="宋体"/>
          <w:szCs w:val="21"/>
          <w:highlight w:val="none"/>
        </w:rPr>
        <w:t xml:space="preserve">1. </w:t>
      </w:r>
      <w:r>
        <w:rPr>
          <w:rFonts w:hint="eastAsia" w:ascii="宋体" w:hAnsi="宋体"/>
          <w:szCs w:val="21"/>
          <w:highlight w:val="none"/>
          <w:u w:val="single"/>
        </w:rPr>
        <w:t xml:space="preserve">（标的名称）</w:t>
      </w:r>
      <w:r>
        <w:rPr>
          <w:rFonts w:ascii="宋体" w:hAnsi="宋体"/>
          <w:szCs w:val="21"/>
          <w:highlight w:val="none"/>
          <w:u w:val="single"/>
        </w:rPr>
        <w:t xml:space="preserve"> </w:t>
      </w:r>
      <w:r>
        <w:rPr>
          <w:rFonts w:hint="eastAsia" w:ascii="宋体" w:hAnsi="宋体"/>
          <w:szCs w:val="21"/>
          <w:highlight w:val="none"/>
        </w:rPr>
        <w:t xml:space="preserve">，属于</w:t>
      </w:r>
      <w:r>
        <w:rPr>
          <w:rFonts w:hint="eastAsia" w:ascii="宋体" w:hAnsi="宋体"/>
          <w:szCs w:val="21"/>
          <w:highlight w:val="none"/>
          <w:u w:val="single"/>
        </w:rPr>
        <w:t xml:space="preserve">（采购文件中明确的所属行业）</w:t>
      </w:r>
      <w:r>
        <w:rPr>
          <w:rFonts w:hint="eastAsia" w:ascii="宋体" w:hAnsi="宋体"/>
          <w:szCs w:val="21"/>
          <w:highlight w:val="none"/>
        </w:rPr>
        <w:t xml:space="preserve">；承建（承接）企业为</w:t>
      </w:r>
      <w:r>
        <w:rPr>
          <w:rFonts w:hint="eastAsia" w:ascii="宋体" w:hAnsi="宋体"/>
          <w:szCs w:val="21"/>
          <w:highlight w:val="none"/>
          <w:u w:val="single"/>
        </w:rPr>
        <w:t xml:space="preserve">（企业名称）</w:t>
      </w:r>
      <w:r>
        <w:rPr>
          <w:rFonts w:hint="eastAsia" w:ascii="宋体" w:hAnsi="宋体"/>
          <w:szCs w:val="21"/>
          <w:highlight w:val="none"/>
        </w:rPr>
        <w:t xml:space="preserve">，从业人员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 </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万元，属于</w:t>
      </w:r>
      <w:r>
        <w:rPr>
          <w:rFonts w:hint="eastAsia" w:ascii="宋体" w:hAnsi="宋体"/>
          <w:szCs w:val="21"/>
          <w:highlight w:val="none"/>
          <w:u w:val="single"/>
        </w:rPr>
        <w:t xml:space="preserve">（中型企业、小型企业、微型企业）</w:t>
      </w:r>
      <w:r>
        <w:rPr>
          <w:rFonts w:hint="eastAsia" w:ascii="宋体" w:hAnsi="宋体"/>
          <w:szCs w:val="21"/>
          <w:highlight w:val="none"/>
        </w:rPr>
        <w:t xml:space="preserve">；</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u w:val="single"/>
        </w:rPr>
        <w:t xml:space="preserve">（标的名称）</w:t>
      </w:r>
      <w:r>
        <w:rPr>
          <w:rFonts w:ascii="宋体" w:hAnsi="宋体" w:cs="宋体"/>
          <w:szCs w:val="21"/>
          <w:highlight w:val="none"/>
        </w:rPr>
        <w:t xml:space="preserve">，属于</w:t>
      </w:r>
      <w:r>
        <w:rPr>
          <w:rFonts w:ascii="宋体" w:hAnsi="宋体" w:cs="宋体"/>
          <w:szCs w:val="21"/>
          <w:highlight w:val="none"/>
          <w:u w:val="single"/>
        </w:rPr>
        <w:t xml:space="preserve">（采购文件中明确的所属行业）</w:t>
      </w:r>
      <w:r>
        <w:rPr>
          <w:rFonts w:ascii="宋体" w:hAnsi="宋体" w:cs="宋体"/>
          <w:szCs w:val="21"/>
          <w:highlight w:val="none"/>
        </w:rPr>
        <w:t xml:space="preserve">； 承建（承接）企业为</w:t>
      </w:r>
      <w:r>
        <w:rPr>
          <w:rFonts w:ascii="宋体" w:hAnsi="宋体" w:cs="宋体"/>
          <w:szCs w:val="21"/>
          <w:highlight w:val="none"/>
          <w:u w:val="single"/>
        </w:rPr>
        <w:t xml:space="preserve">（企业名称）</w:t>
      </w:r>
      <w:r>
        <w:rPr>
          <w:rFonts w:ascii="宋体" w:hAnsi="宋体" w:cs="宋体"/>
          <w:szCs w:val="21"/>
          <w:highlight w:val="none"/>
        </w:rPr>
        <w:t xml:space="preserve">，从业人员</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rPr>
        <w:t xml:space="preserve">人，营业收入为</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rPr>
        <w:t xml:space="preserve">万元，资产总额为</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rPr>
        <w:t xml:space="preserve">万元，属于</w:t>
      </w:r>
      <w:r>
        <w:rPr>
          <w:rFonts w:ascii="宋体" w:hAnsi="宋体" w:cs="宋体"/>
          <w:szCs w:val="21"/>
          <w:highlight w:val="none"/>
          <w:u w:val="single"/>
        </w:rPr>
        <w:t xml:space="preserve">（中型企业、小型企业、微型企业）</w:t>
      </w:r>
      <w:r>
        <w:rPr>
          <w:rFonts w:ascii="宋体" w:hAnsi="宋体" w:cs="宋体"/>
          <w:szCs w:val="21"/>
          <w:highlight w:val="none"/>
        </w:rPr>
        <w:t xml:space="preserve">； </w:t>
      </w:r>
      <w:r/>
    </w:p>
    <w:p>
      <w:pPr>
        <w:ind w:firstLine="420"/>
        <w:spacing w:line="360" w:lineRule="auto"/>
        <w:shd w:val="clear" w:color="auto"/>
        <w:rPr>
          <w:rFonts w:ascii="宋体" w:hAnsi="宋体" w:cs="宋体"/>
          <w:szCs w:val="21"/>
          <w:highlight w:val="none"/>
        </w:rPr>
      </w:pPr>
      <w:r>
        <w:rPr>
          <w:rFonts w:ascii="宋体" w:hAnsi="宋体" w:cs="宋体"/>
          <w:szCs w:val="21"/>
          <w:highlight w:val="none"/>
        </w:rPr>
        <w:t xml:space="preserve">……</w:t>
      </w:r>
      <w:r/>
    </w:p>
    <w:p>
      <w:pPr>
        <w:ind w:firstLine="420"/>
        <w:spacing w:line="360" w:lineRule="auto"/>
        <w:shd w:val="clear" w:color="auto"/>
        <w:rPr>
          <w:rFonts w:ascii="宋体" w:hAnsi="宋体" w:cs="宋体"/>
          <w:szCs w:val="21"/>
          <w:highlight w:val="none"/>
        </w:rPr>
      </w:pPr>
      <w:r>
        <w:rPr>
          <w:rFonts w:ascii="宋体" w:hAnsi="宋体" w:cs="宋体"/>
          <w:szCs w:val="21"/>
          <w:highlight w:val="none"/>
        </w:rPr>
        <w:t xml:space="preserve">以上企业，不属于大企业的分支机构，不存在控股股东为大企业的情形，也不存在与大企业的负责人为同一人的情形。 </w:t>
      </w:r>
      <w:r/>
    </w:p>
    <w:p>
      <w:pPr>
        <w:ind w:firstLine="420"/>
        <w:spacing w:line="360" w:lineRule="auto"/>
        <w:shd w:val="clear" w:color="auto"/>
        <w:rPr>
          <w:rFonts w:ascii="宋体" w:hAnsi="宋体" w:cs="宋体"/>
          <w:szCs w:val="21"/>
          <w:highlight w:val="none"/>
        </w:rPr>
      </w:pPr>
      <w:r>
        <w:rPr>
          <w:rFonts w:ascii="宋体" w:hAnsi="宋体" w:cs="宋体"/>
          <w:szCs w:val="21"/>
          <w:highlight w:val="none"/>
        </w:rPr>
        <w:t xml:space="preserve">本企业对上述声明内容的真实性负责。如有虚假，将依法承担相应责任。 </w:t>
      </w:r>
      <w:r/>
    </w:p>
    <w:p>
      <w:pPr>
        <w:ind w:firstLine="525"/>
        <w:spacing w:line="360" w:lineRule="auto"/>
        <w:shd w:val="clear" w:color="auto"/>
        <w:rPr>
          <w:rFonts w:ascii="宋体" w:hAnsi="宋体"/>
          <w:szCs w:val="21"/>
          <w:highlight w:val="none"/>
          <w:lang w:val="zh-CN"/>
        </w:rPr>
      </w:pPr>
      <w:r>
        <w:rPr>
          <w:rFonts w:ascii="宋体" w:hAnsi="宋体"/>
          <w:szCs w:val="21"/>
          <w:highlight w:val="none"/>
          <w:lang w:val="zh-CN"/>
        </w:rPr>
      </w:r>
      <w:r/>
    </w:p>
    <w:p>
      <w:pPr>
        <w:jc w:val="right"/>
        <w:spacing w:line="360" w:lineRule="auto"/>
        <w:shd w:val="clear" w:color="auto"/>
        <w:rPr>
          <w:rFonts w:ascii="宋体" w:hAnsi="宋体"/>
          <w:szCs w:val="21"/>
          <w:highlight w:val="none"/>
          <w:lang w:val="zh-CN"/>
        </w:rPr>
      </w:pPr>
      <w:r>
        <w:rPr>
          <w:rFonts w:hint="eastAsia" w:ascii="宋体" w:hAnsi="宋体"/>
          <w:szCs w:val="21"/>
          <w:highlight w:val="none"/>
        </w:rPr>
        <w:t xml:space="preserve">响应单位：（盖章）</w:t>
      </w:r>
      <w:r/>
    </w:p>
    <w:p>
      <w:pPr>
        <w:jc w:val="center"/>
        <w:spacing w:line="360" w:lineRule="auto"/>
        <w:shd w:val="clear" w:color="auto"/>
        <w:rPr>
          <w:rFonts w:ascii="宋体" w:hAnsi="宋体"/>
          <w:szCs w:val="21"/>
          <w:highlight w:val="none"/>
        </w:rPr>
      </w:pPr>
      <w:r>
        <w:rPr>
          <w:rFonts w:hint="eastAsia" w:ascii="宋体" w:hAnsi="宋体"/>
          <w:szCs w:val="21"/>
          <w:highlight w:val="none"/>
        </w:rPr>
        <w:t xml:space="preserve">                                                  日期：</w:t>
      </w:r>
      <w:r/>
    </w:p>
    <w:p>
      <w:pPr>
        <w:ind w:firstLine="480"/>
        <w:jc w:val="left"/>
        <w:spacing w:line="360" w:lineRule="auto"/>
        <w:shd w:val="clear" w:color="auto"/>
        <w:rPr>
          <w:rFonts w:ascii="宋体" w:hAnsi="宋体"/>
          <w:sz w:val="24"/>
          <w:highlight w:val="none"/>
        </w:rPr>
      </w:pPr>
      <w:r>
        <w:rPr>
          <w:rFonts w:ascii="宋体" w:hAnsi="宋体"/>
          <w:sz w:val="24"/>
          <w:highlight w:val="none"/>
        </w:rPr>
      </w:r>
      <w:r/>
    </w:p>
    <w:p>
      <w:pPr>
        <w:ind w:firstLine="480"/>
        <w:jc w:val="left"/>
        <w:spacing w:line="360" w:lineRule="auto"/>
        <w:shd w:val="clear" w:color="auto"/>
        <w:rPr>
          <w:rFonts w:ascii="宋体" w:hAnsi="宋体"/>
          <w:sz w:val="24"/>
          <w:szCs w:val="20"/>
          <w:highlight w:val="none"/>
        </w:rPr>
      </w:pPr>
      <w:r>
        <w:rPr>
          <w:rFonts w:ascii="宋体" w:hAnsi="宋体"/>
          <w:sz w:val="24"/>
          <w:szCs w:val="20"/>
          <w:highlight w:val="none"/>
        </w:rPr>
      </w:r>
      <w:r/>
    </w:p>
    <w:p>
      <w:pPr>
        <w:ind w:firstLine="480"/>
        <w:spacing w:line="360" w:lineRule="auto"/>
        <w:shd w:val="clear" w:color="auto"/>
        <w:rPr>
          <w:rFonts w:ascii="宋体" w:hAnsi="宋体"/>
          <w:sz w:val="24"/>
          <w:highlight w:val="none"/>
        </w:rPr>
      </w:pPr>
      <w:r>
        <w:rPr>
          <w:rFonts w:ascii="宋体" w:hAnsi="宋体"/>
          <w:sz w:val="24"/>
          <w:highlight w:val="none"/>
        </w:rPr>
      </w:r>
      <w:r/>
    </w:p>
    <w:p>
      <w:pPr>
        <w:ind w:left="420"/>
        <w:spacing w:after="120"/>
        <w:shd w:val="clear" w:color="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jc w:val="left"/>
        <w:shd w:val="clear" w:color="auto"/>
        <w:rPr>
          <w:rFonts w:ascii="宋体"/>
          <w:sz w:val="24"/>
          <w:szCs w:val="20"/>
          <w:highlight w:val="none"/>
        </w:rPr>
      </w:pPr>
      <w:r>
        <w:rPr>
          <w:rFonts w:ascii="宋体"/>
          <w:sz w:val="24"/>
          <w:szCs w:val="20"/>
          <w:highlight w:val="none"/>
        </w:rPr>
      </w:r>
      <w:r/>
    </w:p>
    <w:p>
      <w:pPr>
        <w:ind w:firstLine="420"/>
        <w:jc w:val="left"/>
        <w:shd w:val="clear" w:color="auto"/>
        <w:rPr>
          <w:rFonts w:ascii="宋体"/>
          <w:sz w:val="24"/>
          <w:szCs w:val="20"/>
          <w:highlight w:val="none"/>
        </w:rPr>
      </w:pPr>
      <w:r>
        <w:rPr>
          <w:rFonts w:ascii="宋体"/>
          <w:sz w:val="24"/>
          <w:szCs w:val="20"/>
          <w:highlight w:val="none"/>
        </w:rPr>
      </w:r>
      <w:r/>
    </w:p>
    <w:p>
      <w:pPr>
        <w:ind w:firstLine="420"/>
        <w:jc w:val="left"/>
        <w:shd w:val="clear" w:color="auto"/>
        <w:rPr>
          <w:rFonts w:ascii="宋体"/>
          <w:sz w:val="24"/>
          <w:szCs w:val="20"/>
          <w:highlight w:val="none"/>
        </w:rPr>
      </w:pPr>
      <w:r>
        <w:rPr>
          <w:rFonts w:ascii="宋体"/>
          <w:sz w:val="24"/>
          <w:szCs w:val="20"/>
          <w:highlight w:val="none"/>
        </w:rPr>
      </w:r>
      <w:r/>
    </w:p>
    <w:p>
      <w:pPr>
        <w:spacing w:line="360" w:lineRule="auto"/>
        <w:shd w:val="clear" w:color="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shd w:val="clear" w:color="auto"/>
        <w:rPr>
          <w:rFonts w:hint="eastAsia" w:ascii="宋体" w:hAnsi="宋体"/>
          <w:b/>
          <w:color w:val="000000"/>
          <w:sz w:val="24"/>
          <w:highlight w:val="none"/>
        </w:rPr>
      </w:pPr>
      <w:r>
        <w:rPr>
          <w:rFonts w:hint="eastAsia" w:ascii="宋体" w:hAnsi="宋体"/>
          <w:b/>
          <w:color w:val="000000"/>
          <w:sz w:val="24"/>
          <w:highlight w:val="none"/>
        </w:rPr>
      </w:r>
      <w:r/>
    </w:p>
    <w:p>
      <w:pPr>
        <w:spacing w:line="360" w:lineRule="auto"/>
        <w:shd w:val="clear" w:color="auto"/>
        <w:rPr>
          <w:rFonts w:hint="eastAsia" w:ascii="宋体" w:hAnsi="宋体"/>
          <w:b/>
          <w:bCs/>
          <w:color w:val="000000"/>
          <w:spacing w:val="20"/>
          <w:sz w:val="24"/>
          <w:szCs w:val="24"/>
          <w:highlight w:val="none"/>
        </w:rPr>
      </w:pPr>
      <w:r>
        <w:rPr>
          <w:rFonts w:hint="eastAsia" w:ascii="宋体" w:hAnsi="宋体"/>
          <w:b/>
          <w:bCs/>
          <w:color w:val="000000"/>
          <w:spacing w:val="20"/>
          <w:sz w:val="24"/>
          <w:szCs w:val="24"/>
          <w:highlight w:val="none"/>
        </w:rPr>
      </w:r>
      <w:r/>
    </w:p>
    <w:p>
      <w:pPr>
        <w:spacing w:line="360" w:lineRule="auto"/>
        <w:shd w:val="clear" w:color="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spacing w:line="360" w:lineRule="auto"/>
        <w:shd w:val="clear" w:color="auto"/>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spacing w:line="360" w:lineRule="auto"/>
        <w:shd w:val="clear" w:color="auto"/>
        <w:rPr>
          <w:rFonts w:hint="eastAsia" w:ascii="宋体" w:hAnsi="宋体"/>
          <w:b/>
          <w:bCs/>
          <w:color w:val="000000"/>
          <w:sz w:val="24"/>
          <w:szCs w:val="24"/>
          <w:highlight w:val="none"/>
        </w:rPr>
      </w:pPr>
      <w:r>
        <w:rPr>
          <w:rFonts w:hint="eastAsia" w:ascii="宋体" w:hAnsi="宋体"/>
          <w:b/>
          <w:color w:val="000000"/>
          <w:sz w:val="24"/>
          <w:highlight w:val="none"/>
        </w:rPr>
        <w:t xml:space="preserve">格式12</w:t>
      </w:r>
      <w:r/>
    </w:p>
    <w:p>
      <w:pPr>
        <w:jc w:val="center"/>
        <w:spacing w:line="360" w:lineRule="auto"/>
        <w:shd w:val="clear" w:color="auto"/>
        <w:rPr>
          <w:rFonts w:hint="eastAsia" w:eastAsia="黑体"/>
          <w:b/>
          <w:bCs/>
          <w:sz w:val="30"/>
          <w:szCs w:val="30"/>
          <w:highlight w:val="none"/>
        </w:rPr>
      </w:pPr>
      <w:r>
        <w:rPr>
          <w:rFonts w:hint="eastAsia" w:eastAsia="黑体"/>
          <w:b/>
          <w:bCs/>
          <w:sz w:val="30"/>
          <w:szCs w:val="30"/>
          <w:highlight w:val="none"/>
        </w:rPr>
        <w:t xml:space="preserve">残疾人福利性单位声明函</w:t>
      </w:r>
      <w:r/>
    </w:p>
    <w:p>
      <w:pPr>
        <w:ind w:firstLine="420"/>
        <w:shd w:val="clear" w:color="auto"/>
        <w:widowControl/>
        <w:rPr>
          <w:rFonts w:hint="eastAsia" w:ascii="宋体"/>
          <w:szCs w:val="20"/>
          <w:highlight w:val="none"/>
        </w:rPr>
      </w:pPr>
      <w:r>
        <w:rPr>
          <w:rFonts w:hint="eastAsia" w:ascii="宋体"/>
          <w:szCs w:val="20"/>
          <w:highlight w:val="none"/>
        </w:rPr>
      </w:r>
      <w:r/>
    </w:p>
    <w:p>
      <w:pPr>
        <w:ind w:firstLine="444"/>
        <w:spacing w:line="580" w:lineRule="exact"/>
        <w:shd w:val="clear" w:color="auto"/>
        <w:rPr>
          <w:rFonts w:hint="eastAsia" w:ascii="宋体" w:hAnsi="宋体" w:cs="宋体"/>
          <w:spacing w:val="6"/>
          <w:szCs w:val="32"/>
          <w:highlight w:val="none"/>
        </w:rPr>
      </w:pPr>
      <w:r>
        <w:rPr>
          <w:rFonts w:hint="eastAsia" w:ascii="宋体" w:hAnsi="宋体" w:cs="宋体"/>
          <w:spacing w:val="6"/>
          <w:szCs w:val="32"/>
          <w:highlight w:val="none"/>
        </w:rPr>
        <w:t xml:space="preserve">本单位郑重声明，根据《财政部  民政部  中国残疾人联合会关于促进残疾人就业政府采购政策的通知》（财库</w:t>
      </w:r>
      <w:r>
        <w:rPr>
          <w:rFonts w:hint="eastAsia" w:ascii="宋体" w:hAnsi="宋体" w:cs="宋体"/>
          <w:szCs w:val="32"/>
          <w:highlight w:val="none"/>
        </w:rPr>
        <w:t xml:space="preserve">〔2017〕141</w:t>
      </w:r>
      <w:r>
        <w:rPr>
          <w:rFonts w:hint="eastAsia" w:ascii="宋体" w:hAnsi="宋体" w:cs="宋体"/>
          <w:spacing w:val="6"/>
          <w:szCs w:val="32"/>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shd w:val="clear" w:color="auto"/>
        <w:rPr>
          <w:rFonts w:hint="eastAsia" w:ascii="宋体" w:hAnsi="宋体" w:cs="宋体"/>
          <w:spacing w:val="6"/>
          <w:szCs w:val="32"/>
          <w:highlight w:val="none"/>
        </w:rPr>
      </w:pPr>
      <w:r>
        <w:rPr>
          <w:rFonts w:hint="eastAsia" w:ascii="宋体" w:hAnsi="宋体" w:cs="宋体"/>
          <w:spacing w:val="6"/>
          <w:szCs w:val="32"/>
          <w:highlight w:val="none"/>
        </w:rPr>
        <w:t xml:space="preserve">本单位对上述声明的真实性负责。如有虚假，将依法承担相应责任。</w:t>
      </w:r>
      <w:r/>
    </w:p>
    <w:p>
      <w:pPr>
        <w:ind w:firstLine="444"/>
        <w:spacing w:line="580" w:lineRule="exact"/>
        <w:shd w:val="clear" w:color="auto"/>
        <w:rPr>
          <w:rFonts w:hint="eastAsia" w:ascii="宋体" w:hAnsi="宋体" w:cs="宋体"/>
          <w:spacing w:val="6"/>
          <w:szCs w:val="32"/>
          <w:highlight w:val="none"/>
        </w:rPr>
      </w:pPr>
      <w:r>
        <w:rPr>
          <w:rFonts w:hint="eastAsia" w:ascii="宋体" w:hAnsi="宋体" w:cs="宋体"/>
          <w:spacing w:val="6"/>
          <w:szCs w:val="32"/>
          <w:highlight w:val="none"/>
        </w:rPr>
      </w:r>
      <w:r/>
    </w:p>
    <w:p>
      <w:pPr>
        <w:ind w:firstLine="444"/>
        <w:spacing w:line="580" w:lineRule="exact"/>
        <w:shd w:val="clear" w:color="auto"/>
        <w:rPr>
          <w:rFonts w:hint="eastAsia" w:ascii="宋体" w:hAnsi="宋体" w:cs="宋体"/>
          <w:spacing w:val="6"/>
          <w:szCs w:val="32"/>
          <w:highlight w:val="none"/>
        </w:rPr>
      </w:pPr>
      <w:r>
        <w:rPr>
          <w:rFonts w:hint="eastAsia" w:ascii="宋体" w:hAnsi="宋体" w:cs="宋体"/>
          <w:spacing w:val="6"/>
          <w:szCs w:val="32"/>
          <w:highlight w:val="none"/>
        </w:rPr>
      </w:r>
      <w:r/>
    </w:p>
    <w:p>
      <w:pPr>
        <w:ind w:right="1560" w:firstLine="444"/>
        <w:jc w:val="center"/>
        <w:spacing w:line="580" w:lineRule="exact"/>
        <w:shd w:val="clear" w:color="auto"/>
        <w:tabs>
          <w:tab w:val="left" w:pos="4860" w:leader="none"/>
        </w:tabs>
        <w:rPr>
          <w:rFonts w:hint="eastAsia" w:ascii="宋体" w:hAnsi="宋体" w:cs="宋体"/>
          <w:spacing w:val="6"/>
          <w:szCs w:val="32"/>
          <w:highlight w:val="none"/>
        </w:rPr>
      </w:pPr>
      <w:r>
        <w:rPr>
          <w:rFonts w:hint="eastAsia" w:ascii="宋体" w:hAnsi="宋体" w:cs="宋体"/>
          <w:spacing w:val="6"/>
          <w:szCs w:val="32"/>
          <w:highlight w:val="none"/>
        </w:rPr>
        <w:t xml:space="preserve">                    单位名称（盖章）：</w:t>
      </w:r>
      <w:r/>
    </w:p>
    <w:p>
      <w:pPr>
        <w:ind w:right="1560" w:firstLine="444"/>
        <w:jc w:val="center"/>
        <w:spacing w:line="580" w:lineRule="exact"/>
        <w:shd w:val="clear" w:color="auto"/>
        <w:tabs>
          <w:tab w:val="left" w:pos="4860" w:leader="none"/>
        </w:tabs>
        <w:rPr>
          <w:rFonts w:ascii="宋体" w:hAnsi="宋体" w:cs="宋体"/>
          <w:spacing w:val="6"/>
          <w:szCs w:val="32"/>
          <w:highlight w:val="none"/>
        </w:rPr>
      </w:pPr>
      <w:r>
        <w:rPr>
          <w:rFonts w:hint="eastAsia" w:ascii="宋体" w:hAnsi="宋体" w:cs="宋体"/>
          <w:spacing w:val="6"/>
          <w:szCs w:val="32"/>
          <w:highlight w:val="none"/>
        </w:rPr>
        <w:t xml:space="preserve">                 日  期：</w:t>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ascii="宋体" w:hAnsi="宋体"/>
          <w:b/>
          <w:color w:val="000000"/>
          <w:sz w:val="24"/>
          <w:highlight w:val="none"/>
        </w:rPr>
      </w:pPr>
      <w:r>
        <w:rPr>
          <w:rFonts w:ascii="宋体" w:hAnsi="宋体"/>
          <w:b/>
          <w:color w:val="000000"/>
          <w:sz w:val="24"/>
          <w:highlight w:val="none"/>
        </w:rPr>
      </w:r>
      <w:r/>
    </w:p>
    <w:p>
      <w:pPr>
        <w:spacing w:line="360" w:lineRule="auto"/>
        <w:shd w:val="clear" w:color="auto"/>
        <w:rPr>
          <w:rFonts w:hint="eastAsia" w:ascii="宋体" w:hAnsi="宋体"/>
          <w:b/>
          <w:color w:val="000000"/>
          <w:spacing w:val="20"/>
          <w:sz w:val="24"/>
          <w:highlight w:val="none"/>
        </w:rPr>
      </w:pPr>
      <w:r>
        <w:rPr>
          <w:rFonts w:hint="eastAsia" w:ascii="宋体" w:hAnsi="宋体"/>
          <w:b/>
          <w:color w:val="000000"/>
          <w:sz w:val="24"/>
          <w:highlight w:val="none"/>
        </w:rPr>
        <w:t xml:space="preserve">格式13</w:t>
      </w:r>
      <w:r/>
    </w:p>
    <w:p>
      <w:pPr>
        <w:jc w:val="center"/>
        <w:spacing w:line="580" w:lineRule="exact"/>
        <w:shd w:val="clear" w:color="auto"/>
        <w:rPr>
          <w:rFonts w:hint="eastAsia"/>
          <w:b/>
          <w:bCs/>
          <w:spacing w:val="6"/>
          <w:sz w:val="30"/>
          <w:szCs w:val="30"/>
          <w:highlight w:val="none"/>
        </w:rPr>
      </w:pPr>
      <w:r>
        <w:rPr>
          <w:rFonts w:hint="eastAsia" w:ascii="宋体" w:hAnsi="宋体"/>
          <w:b/>
          <w:bCs/>
          <w:spacing w:val="6"/>
          <w:sz w:val="30"/>
          <w:szCs w:val="30"/>
          <w:highlight w:val="none"/>
        </w:rPr>
        <w:t xml:space="preserve">投标（响应）保证承诺书</w:t>
      </w:r>
      <w:r/>
    </w:p>
    <w:p>
      <w:pPr>
        <w:spacing w:line="580" w:lineRule="exact"/>
        <w:shd w:val="clear" w:color="auto"/>
        <w:rPr>
          <w:szCs w:val="21"/>
          <w:highlight w:val="none"/>
        </w:rPr>
      </w:pPr>
      <w:r>
        <w:rPr>
          <w:szCs w:val="20"/>
          <w:highlight w:val="none"/>
        </w:rPr>
        <w:t xml:space="preserve"> </w:t>
      </w:r>
      <w:r/>
    </w:p>
    <w:p>
      <w:pPr>
        <w:ind w:firstLine="420"/>
        <w:spacing w:line="580" w:lineRule="exact"/>
        <w:shd w:val="clear" w:color="auto"/>
        <w:rPr>
          <w:szCs w:val="20"/>
          <w:highlight w:val="none"/>
        </w:rPr>
      </w:pPr>
      <w:r>
        <w:rPr>
          <w:rFonts w:hint="eastAsia" w:ascii="宋体" w:hAnsi="宋体"/>
          <w:szCs w:val="20"/>
          <w:highlight w:val="none"/>
        </w:rPr>
        <w:t xml:space="preserve">致：</w:t>
      </w:r>
      <w:r>
        <w:rPr>
          <w:szCs w:val="20"/>
          <w:highlight w:val="none"/>
        </w:rPr>
        <w:t xml:space="preserve"> </w:t>
      </w:r>
      <w:r/>
    </w:p>
    <w:p>
      <w:pPr>
        <w:ind w:firstLine="420"/>
        <w:spacing w:line="580" w:lineRule="exact"/>
        <w:shd w:val="clear" w:color="auto"/>
        <w:rPr>
          <w:szCs w:val="20"/>
          <w:highlight w:val="none"/>
        </w:rPr>
      </w:pPr>
      <w:r>
        <w:rPr>
          <w:rFonts w:hint="eastAsia" w:ascii="宋体" w:hAnsi="宋体"/>
          <w:szCs w:val="20"/>
          <w:highlight w:val="none"/>
        </w:rPr>
        <w:t xml:space="preserve">我（单位</w:t>
      </w:r>
      <w:r>
        <w:rPr>
          <w:rFonts w:hint="eastAsia"/>
          <w:szCs w:val="20"/>
          <w:highlight w:val="none"/>
        </w:rPr>
        <w:t xml:space="preserve">/</w:t>
      </w:r>
      <w:r>
        <w:rPr>
          <w:rFonts w:hint="eastAsia" w:ascii="宋体" w:hAnsi="宋体"/>
          <w:szCs w:val="20"/>
          <w:highlight w:val="none"/>
        </w:rPr>
        <w:t xml:space="preserve">本人，以下统称我单位）自愿参加</w:t>
      </w:r>
      <w:r>
        <w:rPr>
          <w:rFonts w:hint="eastAsia" w:ascii="宋体" w:hAnsi="宋体"/>
          <w:szCs w:val="20"/>
          <w:highlight w:val="none"/>
          <w:u w:val="single"/>
        </w:rPr>
        <w:t xml:space="preserve">（项目名称和采购编号）</w:t>
      </w:r>
      <w:r>
        <w:rPr>
          <w:rFonts w:hint="eastAsia" w:ascii="宋体" w:hAnsi="宋体"/>
          <w:szCs w:val="20"/>
          <w:highlight w:val="none"/>
        </w:rPr>
        <w:t xml:space="preserve">的投标（响应）</w:t>
      </w:r>
      <w:r>
        <w:rPr>
          <w:rFonts w:hint="eastAsia"/>
          <w:szCs w:val="20"/>
          <w:highlight w:val="none"/>
        </w:rPr>
        <w:t xml:space="preserve">,</w:t>
      </w:r>
      <w:r>
        <w:rPr>
          <w:rFonts w:hint="eastAsia" w:ascii="宋体" w:hAnsi="宋体"/>
          <w:szCs w:val="20"/>
          <w:highlight w:val="none"/>
        </w:rPr>
        <w:t xml:space="preserve">并做出如下承诺：</w:t>
      </w:r>
      <w:r/>
    </w:p>
    <w:p>
      <w:pPr>
        <w:ind w:firstLine="420"/>
        <w:spacing w:line="580" w:lineRule="exact"/>
        <w:shd w:val="clear" w:color="auto"/>
        <w:rPr>
          <w:szCs w:val="20"/>
          <w:highlight w:val="none"/>
        </w:rPr>
      </w:pPr>
      <w:r>
        <w:rPr>
          <w:rFonts w:hint="eastAsia" w:ascii="宋体" w:hAnsi="宋体"/>
          <w:szCs w:val="20"/>
          <w:highlight w:val="none"/>
        </w:rPr>
        <w:t xml:space="preserve">一、除不可抗力外，我单位如果发生以下行为，将在行为发生的</w:t>
      </w:r>
      <w:r>
        <w:rPr>
          <w:rFonts w:hint="eastAsia"/>
          <w:szCs w:val="20"/>
          <w:highlight w:val="none"/>
        </w:rPr>
        <w:t xml:space="preserve">10</w:t>
      </w:r>
      <w:r>
        <w:rPr>
          <w:rFonts w:hint="eastAsia" w:ascii="宋体" w:hAnsi="宋体"/>
          <w:szCs w:val="20"/>
          <w:highlight w:val="none"/>
        </w:rPr>
        <w:t xml:space="preserve">个工作日内，向贵方（或采购人）支付本采购文件公布的预算金额（或最高限价）的</w:t>
      </w:r>
      <w:r>
        <w:rPr>
          <w:rFonts w:hint="eastAsia" w:cs="Calibri"/>
          <w:szCs w:val="20"/>
          <w:highlight w:val="none"/>
        </w:rPr>
        <w:t xml:space="preserve">2%</w:t>
      </w:r>
      <w:r>
        <w:rPr>
          <w:rFonts w:hint="eastAsia" w:ascii="宋体" w:hAnsi="宋体"/>
          <w:szCs w:val="20"/>
          <w:highlight w:val="none"/>
        </w:rPr>
        <w:t xml:space="preserve">作为违约赔偿金。</w:t>
      </w:r>
      <w:r/>
    </w:p>
    <w:p>
      <w:pPr>
        <w:ind w:firstLine="420"/>
        <w:spacing w:line="580" w:lineRule="exact"/>
        <w:shd w:val="clear" w:color="auto"/>
        <w:rPr>
          <w:szCs w:val="20"/>
          <w:highlight w:val="none"/>
        </w:rPr>
      </w:pPr>
      <w:r>
        <w:rPr>
          <w:rFonts w:hint="eastAsia"/>
          <w:szCs w:val="20"/>
          <w:highlight w:val="none"/>
        </w:rPr>
        <w:t xml:space="preserve">1.</w:t>
      </w:r>
      <w:r>
        <w:rPr>
          <w:rFonts w:hint="eastAsia" w:ascii="宋体" w:hAnsi="宋体"/>
          <w:szCs w:val="20"/>
          <w:highlight w:val="none"/>
        </w:rPr>
        <w:t xml:space="preserve">自投标（响应）截止时间至本项目发布中标（成交）公告为止，撤销投标（响应）；</w:t>
      </w:r>
      <w:r/>
    </w:p>
    <w:p>
      <w:pPr>
        <w:ind w:firstLine="420"/>
        <w:spacing w:line="580" w:lineRule="exact"/>
        <w:shd w:val="clear" w:color="auto"/>
        <w:rPr>
          <w:szCs w:val="20"/>
          <w:highlight w:val="none"/>
        </w:rPr>
      </w:pPr>
      <w:r>
        <w:rPr>
          <w:rFonts w:hint="eastAsia"/>
          <w:szCs w:val="20"/>
          <w:highlight w:val="none"/>
        </w:rPr>
        <w:t xml:space="preserve">2.</w:t>
      </w:r>
      <w:r>
        <w:rPr>
          <w:rFonts w:hint="eastAsia" w:ascii="宋体" w:hAnsi="宋体"/>
          <w:szCs w:val="20"/>
          <w:highlight w:val="none"/>
        </w:rPr>
        <w:t xml:space="preserve">中标（成交）后不依法与采购人签订合同；</w:t>
      </w:r>
      <w:r/>
    </w:p>
    <w:p>
      <w:pPr>
        <w:ind w:firstLine="420"/>
        <w:spacing w:line="580" w:lineRule="exact"/>
        <w:shd w:val="clear" w:color="auto"/>
        <w:rPr>
          <w:szCs w:val="20"/>
          <w:highlight w:val="none"/>
        </w:rPr>
      </w:pPr>
      <w:r>
        <w:rPr>
          <w:rFonts w:hint="eastAsia"/>
          <w:szCs w:val="20"/>
          <w:highlight w:val="none"/>
        </w:rPr>
        <w:t xml:space="preserve">3.</w:t>
      </w:r>
      <w:r>
        <w:rPr>
          <w:rFonts w:hint="eastAsia" w:ascii="宋体" w:hAnsi="宋体"/>
          <w:szCs w:val="20"/>
          <w:highlight w:val="none"/>
        </w:rPr>
        <w:t xml:space="preserve">中标（成交）后不按本采购文件规定向贵方缴纳采购代理服务费。</w:t>
      </w:r>
      <w:r/>
    </w:p>
    <w:p>
      <w:pPr>
        <w:ind w:firstLine="420"/>
        <w:spacing w:line="580" w:lineRule="exact"/>
        <w:shd w:val="clear" w:color="auto"/>
        <w:rPr>
          <w:szCs w:val="20"/>
          <w:highlight w:val="none"/>
        </w:rPr>
      </w:pPr>
      <w:r>
        <w:rPr>
          <w:rFonts w:hint="eastAsia" w:ascii="宋体" w:hAnsi="宋体"/>
          <w:szCs w:val="20"/>
          <w:highlight w:val="none"/>
        </w:rPr>
        <w:t xml:space="preserve">二、我单位知晓上述行为的法律后果，承认本承诺书作为贵方（或采购人）要求我单位履行违约赔偿义务的依据作用。</w:t>
      </w:r>
      <w:r/>
    </w:p>
    <w:p>
      <w:pPr>
        <w:spacing w:line="580" w:lineRule="exact"/>
        <w:shd w:val="clear" w:color="auto"/>
        <w:rPr>
          <w:szCs w:val="20"/>
          <w:highlight w:val="none"/>
        </w:rPr>
      </w:pPr>
      <w:r>
        <w:rPr>
          <w:rFonts w:hint="eastAsia" w:ascii="宋体" w:hAnsi="宋体"/>
          <w:szCs w:val="20"/>
          <w:highlight w:val="none"/>
        </w:rPr>
        <w:t xml:space="preserve">投标人：（盖公章）</w:t>
      </w:r>
      <w:r/>
    </w:p>
    <w:p>
      <w:pPr>
        <w:spacing w:line="360" w:lineRule="auto"/>
        <w:shd w:val="clear" w:color="auto"/>
        <w:rPr>
          <w:rFonts w:ascii="宋体" w:hAnsi="宋体"/>
          <w:szCs w:val="20"/>
          <w:highlight w:val="none"/>
        </w:rPr>
      </w:pPr>
      <w:r>
        <w:rPr>
          <w:rFonts w:hint="eastAsia" w:ascii="宋体" w:hAnsi="宋体"/>
          <w:szCs w:val="20"/>
          <w:highlight w:val="none"/>
        </w:rPr>
        <w:t xml:space="preserve">地址：                                                              </w:t>
      </w:r>
      <w:r/>
    </w:p>
    <w:p>
      <w:pPr>
        <w:spacing w:line="360" w:lineRule="auto"/>
        <w:shd w:val="clear" w:color="auto"/>
        <w:rPr>
          <w:rFonts w:hint="eastAsia" w:ascii="宋体" w:hAnsi="宋体"/>
          <w:szCs w:val="20"/>
          <w:highlight w:val="none"/>
        </w:rPr>
      </w:pPr>
      <w:r>
        <w:rPr>
          <w:rFonts w:hint="eastAsia" w:ascii="宋体" w:hAnsi="宋体"/>
          <w:szCs w:val="20"/>
          <w:highlight w:val="none"/>
        </w:rPr>
        <w:t xml:space="preserve">电话：       传真：                     </w:t>
      </w:r>
      <w:r/>
    </w:p>
    <w:p>
      <w:pPr>
        <w:spacing w:line="360" w:lineRule="auto"/>
        <w:shd w:val="clear" w:color="auto"/>
        <w:rPr>
          <w:rFonts w:hint="eastAsia" w:ascii="宋体" w:hAnsi="宋体"/>
          <w:szCs w:val="20"/>
          <w:highlight w:val="none"/>
        </w:rPr>
      </w:pPr>
      <w:r>
        <w:rPr>
          <w:rFonts w:hint="eastAsia" w:ascii="宋体" w:hAnsi="宋体"/>
          <w:szCs w:val="20"/>
          <w:highlight w:val="none"/>
        </w:rPr>
        <w:t xml:space="preserve">电子邮件：   邮编：                     </w:t>
      </w:r>
      <w:r/>
    </w:p>
    <w:p>
      <w:pPr>
        <w:spacing w:line="360" w:lineRule="auto"/>
        <w:shd w:val="clear" w:color="auto"/>
        <w:rPr>
          <w:rFonts w:hint="eastAsia" w:ascii="宋体" w:hAnsi="宋体"/>
          <w:szCs w:val="20"/>
          <w:highlight w:val="none"/>
        </w:rPr>
      </w:pPr>
      <w:r>
        <w:rPr>
          <w:rFonts w:hint="eastAsia" w:ascii="宋体" w:hAnsi="宋体"/>
          <w:szCs w:val="20"/>
          <w:highlight w:val="none"/>
        </w:rPr>
        <w:t xml:space="preserve">法定代表人或代理人(签字或签章)：                                 </w:t>
      </w:r>
      <w:r/>
    </w:p>
    <w:p>
      <w:pPr>
        <w:spacing w:line="360" w:lineRule="auto"/>
        <w:shd w:val="clear" w:color="auto"/>
        <w:rPr>
          <w:rFonts w:hint="eastAsia" w:ascii="宋体" w:hAnsi="宋体"/>
          <w:szCs w:val="20"/>
          <w:highlight w:val="none"/>
        </w:rPr>
      </w:pPr>
      <w:r>
        <w:rPr>
          <w:rFonts w:hint="eastAsia" w:ascii="宋体" w:hAnsi="宋体"/>
          <w:szCs w:val="20"/>
          <w:highlight w:val="none"/>
        </w:rPr>
        <w:t xml:space="preserve">日期： </w:t>
      </w:r>
      <w:r/>
    </w:p>
    <w:p>
      <w:pPr>
        <w:ind w:right="1560" w:firstLine="444"/>
        <w:jc w:val="center"/>
        <w:spacing w:line="580" w:lineRule="exact"/>
        <w:shd w:val="clear" w:color="auto"/>
        <w:tabs>
          <w:tab w:val="left" w:pos="4860" w:leader="none"/>
        </w:tabs>
        <w:rPr>
          <w:rFonts w:hint="eastAsia" w:ascii="宋体" w:hAnsi="宋体" w:cs="宋体"/>
          <w:spacing w:val="6"/>
          <w:szCs w:val="32"/>
          <w:highlight w:val="none"/>
        </w:rPr>
      </w:pPr>
      <w:r>
        <w:rPr>
          <w:rFonts w:hint="eastAsia" w:ascii="宋体" w:hAnsi="宋体" w:cs="宋体"/>
          <w:spacing w:val="6"/>
          <w:szCs w:val="32"/>
          <w:highlight w:val="none"/>
        </w:rPr>
      </w:r>
      <w:r/>
    </w:p>
    <w:p>
      <w:pPr>
        <w:jc w:val="left"/>
        <w:spacing w:line="360" w:lineRule="auto"/>
        <w:shd w:val="clear" w:color="auto"/>
        <w:rPr>
          <w:rFonts w:hint="eastAsia" w:ascii="宋体" w:hAnsi="宋体"/>
          <w:color w:val="000000"/>
          <w:sz w:val="24"/>
          <w:highlight w:val="none"/>
        </w:rPr>
      </w:pPr>
      <w:r>
        <w:rPr>
          <w:rFonts w:hint="eastAsia" w:ascii="宋体" w:hAnsi="宋体"/>
          <w:color w:val="000000"/>
          <w:sz w:val="24"/>
          <w:highlight w:val="none"/>
        </w:rPr>
      </w:r>
      <w:r/>
    </w:p>
    <w:p>
      <w:pPr>
        <w:ind w:firstLine="420"/>
        <w:jc w:val="left"/>
        <w:spacing w:line="360" w:lineRule="auto"/>
        <w:shd w:val="clear" w:color="auto"/>
        <w:rPr>
          <w:rFonts w:hint="eastAsia" w:ascii="宋体" w:hAnsi="宋体"/>
          <w:color w:val="000000"/>
          <w:sz w:val="24"/>
          <w:highlight w:val="none"/>
        </w:rPr>
      </w:pPr>
      <w:r>
        <w:rPr>
          <w:rFonts w:hint="eastAsia" w:ascii="宋体" w:hAnsi="宋体"/>
          <w:color w:val="000000"/>
          <w:sz w:val="24"/>
          <w:highlight w:val="none"/>
        </w:rPr>
      </w:r>
      <w:r/>
    </w:p>
    <w:p>
      <w:pPr>
        <w:ind w:firstLine="420"/>
        <w:jc w:val="left"/>
        <w:spacing w:line="360" w:lineRule="auto"/>
        <w:shd w:val="clear" w:color="auto"/>
        <w:rPr>
          <w:rFonts w:hint="eastAsia" w:ascii="宋体" w:hAnsi="宋体"/>
          <w:color w:val="000000"/>
          <w:sz w:val="24"/>
          <w:highlight w:val="none"/>
        </w:rPr>
      </w:pPr>
      <w:r>
        <w:rPr>
          <w:rFonts w:hint="eastAsia" w:ascii="宋体" w:hAnsi="宋体"/>
          <w:color w:val="000000"/>
          <w:sz w:val="24"/>
          <w:highlight w:val="none"/>
        </w:rPr>
      </w:r>
      <w:r/>
    </w:p>
    <w:p>
      <w:pPr>
        <w:pStyle w:val="716"/>
        <w:shd w:val="clear" w:color="auto"/>
        <w:rPr>
          <w:rFonts w:hint="eastAsia" w:ascii="宋体" w:hAnsi="宋体"/>
          <w:color w:val="000000"/>
          <w:sz w:val="24"/>
          <w:highlight w:val="none"/>
        </w:rPr>
      </w:pPr>
      <w:r>
        <w:rPr>
          <w:rFonts w:hint="eastAsia" w:ascii="宋体" w:hAnsi="宋体"/>
          <w:color w:val="000000"/>
          <w:sz w:val="24"/>
          <w:highlight w:val="none"/>
        </w:rPr>
      </w:r>
      <w:r/>
    </w:p>
    <w:p>
      <w:pPr>
        <w:pStyle w:val="716"/>
        <w:shd w:val="clear" w:color="auto"/>
        <w:rPr>
          <w:rFonts w:hint="eastAsia" w:ascii="宋体" w:hAnsi="宋体"/>
          <w:color w:val="000000"/>
          <w:sz w:val="24"/>
          <w:highlight w:val="none"/>
        </w:rPr>
      </w:pPr>
      <w:r>
        <w:rPr>
          <w:rFonts w:hint="eastAsia" w:ascii="宋体" w:hAnsi="宋体"/>
          <w:color w:val="000000"/>
          <w:sz w:val="24"/>
          <w:highlight w:val="none"/>
        </w:rPr>
      </w:r>
      <w:r/>
    </w:p>
    <w:p>
      <w:pPr>
        <w:jc w:val="center"/>
        <w:spacing w:line="360" w:lineRule="auto"/>
        <w:shd w:val="clear" w:color="auto"/>
        <w:widowControl/>
        <w:rPr>
          <w:rFonts w:ascii="宋体" w:hAnsi="宋体"/>
          <w:b/>
          <w:sz w:val="28"/>
          <w:szCs w:val="24"/>
          <w:highlight w:val="none"/>
        </w:rPr>
      </w:pPr>
      <w:r>
        <w:rPr>
          <w:rFonts w:ascii="宋体" w:hAnsi="宋体"/>
          <w:b/>
          <w:sz w:val="28"/>
          <w:szCs w:val="24"/>
          <w:highlight w:val="none"/>
        </w:rPr>
      </w:r>
      <w:r/>
    </w:p>
    <w:p>
      <w:pPr>
        <w:jc w:val="center"/>
        <w:spacing w:line="360" w:lineRule="auto"/>
        <w:shd w:val="clear" w:color="auto"/>
        <w:widowControl/>
        <w:rPr>
          <w:rFonts w:ascii="宋体" w:hAnsi="宋体"/>
          <w:b/>
          <w:sz w:val="28"/>
          <w:szCs w:val="24"/>
          <w:highlight w:val="none"/>
        </w:rPr>
      </w:pPr>
      <w:r>
        <w:rPr>
          <w:rFonts w:ascii="宋体" w:hAnsi="宋体"/>
          <w:b/>
          <w:sz w:val="28"/>
          <w:szCs w:val="24"/>
          <w:highlight w:val="none"/>
        </w:rPr>
      </w:r>
      <w:r/>
    </w:p>
    <w:p>
      <w:pPr>
        <w:jc w:val="center"/>
        <w:spacing w:line="360" w:lineRule="auto"/>
        <w:shd w:val="clear" w:color="auto"/>
        <w:widowControl/>
        <w:rPr>
          <w:rFonts w:ascii="宋体" w:hAnsi="宋体"/>
          <w:b/>
          <w:sz w:val="24"/>
          <w:szCs w:val="24"/>
          <w:highlight w:val="none"/>
        </w:rPr>
      </w:pPr>
      <w:r>
        <w:rPr>
          <w:rFonts w:ascii="宋体" w:hAnsi="宋体"/>
          <w:b/>
          <w:sz w:val="28"/>
          <w:szCs w:val="24"/>
          <w:highlight w:val="none"/>
        </w:rPr>
        <w:t xml:space="preserve">政府采购合同信用融资政策告知函</w:t>
      </w:r>
      <w:r/>
    </w:p>
    <w:p>
      <w:pPr>
        <w:ind w:firstLine="480"/>
        <w:spacing w:line="360" w:lineRule="auto"/>
        <w:shd w:val="clear" w:color="auto"/>
        <w:widowControl/>
        <w:rPr>
          <w:rFonts w:ascii="宋体" w:hAnsi="宋体"/>
          <w:sz w:val="24"/>
          <w:szCs w:val="24"/>
          <w:highlight w:val="none"/>
        </w:rPr>
      </w:pPr>
      <w:r>
        <w:rPr>
          <w:rFonts w:ascii="宋体" w:hAnsi="宋体"/>
          <w:sz w:val="24"/>
          <w:szCs w:val="24"/>
          <w:highlight w:val="none"/>
        </w:rPr>
      </w:r>
      <w:r/>
    </w:p>
    <w:p>
      <w:pPr>
        <w:spacing w:line="360" w:lineRule="auto"/>
        <w:shd w:val="clear" w:color="auto"/>
        <w:widowControl/>
        <w:rPr>
          <w:rFonts w:ascii="宋体" w:hAnsi="宋体"/>
          <w:sz w:val="24"/>
          <w:szCs w:val="24"/>
          <w:highlight w:val="none"/>
        </w:rPr>
      </w:pPr>
      <w:r>
        <w:rPr>
          <w:rFonts w:ascii="宋体" w:hAnsi="宋体"/>
          <w:sz w:val="24"/>
          <w:szCs w:val="24"/>
          <w:highlight w:val="none"/>
        </w:rPr>
        <w:t xml:space="preserve">各政府采购供应商：</w:t>
      </w:r>
      <w:r/>
    </w:p>
    <w:p>
      <w:pPr>
        <w:ind w:firstLine="480"/>
        <w:spacing w:line="360" w:lineRule="auto"/>
        <w:shd w:val="clear" w:color="auto"/>
        <w:widowControl/>
        <w:rPr>
          <w:rFonts w:ascii="宋体" w:hAnsi="宋体"/>
          <w:sz w:val="24"/>
          <w:szCs w:val="24"/>
          <w:highlight w:val="none"/>
        </w:rPr>
      </w:pPr>
      <w:r>
        <w:rPr>
          <w:rFonts w:hint="eastAsia" w:ascii="宋体" w:hAnsi="宋体"/>
          <w:sz w:val="24"/>
          <w:szCs w:val="24"/>
          <w:highlight w:val="none"/>
        </w:rPr>
        <w:t xml:space="preserve">欢迎贵公司参加苏州市政府采购活动！</w:t>
      </w:r>
      <w:r/>
    </w:p>
    <w:p>
      <w:pPr>
        <w:pStyle w:val="784"/>
        <w:ind w:firstLine="480"/>
        <w:spacing w:after="0" w:line="360" w:lineRule="auto"/>
        <w:shd w:val="clear" w:color="auto"/>
        <w:rPr>
          <w:rFonts w:hint="eastAsia"/>
          <w:highlight w:val="none"/>
        </w:rPr>
      </w:pPr>
      <w:r>
        <w:rPr>
          <w:rFonts w:hint="eastAsia" w:ascii="宋体" w:hAnsi="宋体"/>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784"/>
        <w:shd w:val="clear" w:color="auto"/>
        <w:rPr>
          <w:rFonts w:hint="eastAsia"/>
          <w:highlight w:val="none"/>
        </w:rPr>
      </w:pPr>
      <w:r>
        <w:rPr>
          <w:rFonts w:hint="eastAsia"/>
          <w:highlight w:val="none"/>
        </w:rPr>
      </w:r>
      <w:r/>
    </w:p>
    <w:p>
      <w:pPr>
        <w:ind w:right="480"/>
        <w:shd w:val="clear" w:color="auto"/>
        <w:rPr>
          <w:rFonts w:hint="eastAsia" w:hAnsi="宋体"/>
          <w:b/>
          <w:color w:val="000000"/>
          <w:sz w:val="24"/>
          <w:highlight w:val="none"/>
        </w:rPr>
      </w:pPr>
      <w:r>
        <w:rPr>
          <w:rFonts w:hint="eastAsia" w:hAnsi="宋体"/>
          <w:b/>
          <w:color w:val="000000"/>
          <w:sz w:val="24"/>
          <w:highlight w:val="none"/>
        </w:rPr>
      </w:r>
      <w:r/>
    </w:p>
    <w:p>
      <w:pPr>
        <w:jc w:val="right"/>
        <w:shd w:val="clear" w:color="auto"/>
        <w:rPr>
          <w:rFonts w:hint="eastAsia" w:hAnsi="宋体"/>
          <w:b/>
          <w:color w:val="000000"/>
          <w:sz w:val="24"/>
          <w:highlight w:val="none"/>
        </w:rPr>
      </w:pPr>
      <w:r>
        <w:rPr>
          <w:rFonts w:hint="eastAsia" w:hAnsi="宋体"/>
          <w:b/>
          <w:color w:val="000000"/>
          <w:sz w:val="24"/>
          <w:highlight w:val="none"/>
        </w:rPr>
        <w:t xml:space="preserve">（全文完）</w:t>
      </w:r>
      <w:r/>
    </w:p>
    <w:p>
      <w:pPr>
        <w:jc w:val="right"/>
        <w:shd w:val="clear" w:color="auto"/>
        <w:rPr>
          <w:rFonts w:hint="eastAsia" w:hAnsi="宋体"/>
          <w:b/>
          <w:color w:val="000000"/>
          <w:sz w:val="24"/>
          <w:highlight w:val="none"/>
        </w:rPr>
      </w:pPr>
      <w:r>
        <w:rPr>
          <w:rFonts w:hint="eastAsia" w:hAnsi="宋体"/>
          <w:b/>
          <w:color w:val="000000"/>
          <w:sz w:val="24"/>
          <w:highlight w:val="none"/>
        </w:rPr>
      </w:r>
      <w:r/>
    </w:p>
    <w:sectPr>
      <w:footerReference w:type="default" r:id="rId9"/>
      <w:footerReference w:type="even"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sans-serif">
    <w:panose1 w:val="020B0503020202020204"/>
  </w:font>
  <w:font w:name="方正仿宋简体">
    <w:panose1 w:val="020B0503020202020204"/>
  </w:font>
  <w:font w:name="Calibri">
    <w:panose1 w:val="020F050202020403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813"/>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p>
    <w:pPr>
      <w:pStyle w:val="9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813"/>
      </w:rPr>
      <w:framePr w:wrap="around" w:vAnchor="text" w:hAnchor="margin" w:xAlign="center" w:y="1"/>
    </w:pPr>
    <w:r>
      <w:rPr>
        <w:rStyle w:val="813"/>
      </w:rPr>
      <w:fldChar w:fldCharType="begin"/>
    </w:r>
    <w:r>
      <w:rPr>
        <w:rStyle w:val="813"/>
      </w:rPr>
      <w:instrText xml:space="preserve">PAGE  </w:instrText>
    </w:r>
    <w:r>
      <w:rPr>
        <w:rStyle w:val="813"/>
      </w:rPr>
      <w:fldChar w:fldCharType="end"/>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01"/>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link w:val="9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5">
    <w:name w:val="Heading 1"/>
    <w:basedOn w:val="704"/>
    <w:next w:val="704"/>
    <w:link w:val="740"/>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41"/>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2"/>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3"/>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4"/>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5"/>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47"/>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48"/>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customStyle="1">
    <w:name w:val="正文首行缩进 21"/>
    <w:basedOn w:val="717"/>
    <w:uiPriority w:val="99"/>
    <w:unhideWhenUsed/>
    <w:qFormat/>
    <w:pPr>
      <w:ind w:firstLine="420"/>
    </w:pPr>
  </w:style>
  <w:style w:type="paragraph" w:styleId="717" w:customStyle="1">
    <w:name w:val="正文文本缩进1"/>
    <w:basedOn w:val="704"/>
    <w:next w:val="718"/>
    <w:uiPriority w:val="0"/>
    <w:qFormat/>
    <w:pPr>
      <w:ind w:left="420"/>
      <w:spacing w:after="120"/>
    </w:pPr>
  </w:style>
  <w:style w:type="paragraph" w:styleId="718" w:customStyle="1">
    <w:name w:val="寄信人地址1"/>
    <w:basedOn w:val="704"/>
    <w:uiPriority w:val="0"/>
    <w:qFormat/>
    <w:pPr>
      <w:ind w:left="1701"/>
      <w:jc w:val="left"/>
      <w:spacing w:before="160" w:after="160" w:line="240" w:lineRule="atLeast"/>
    </w:pPr>
    <w:rPr>
      <w:rFonts w:ascii="Arial" w:hAnsi="Arial" w:cs="Arial"/>
    </w:rPr>
  </w:style>
  <w:style w:type="paragraph" w:styleId="719">
    <w:name w:val="toc 7"/>
    <w:basedOn w:val="704"/>
    <w:next w:val="704"/>
    <w:uiPriority w:val="39"/>
    <w:unhideWhenUsed/>
    <w:qFormat/>
    <w:pPr>
      <w:ind w:left="1701" w:right="0" w:firstLine="0"/>
      <w:spacing w:after="57"/>
    </w:pPr>
  </w:style>
  <w:style w:type="paragraph" w:styleId="720">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toc 5"/>
    <w:basedOn w:val="704"/>
    <w:next w:val="704"/>
    <w:uiPriority w:val="39"/>
    <w:unhideWhenUsed/>
    <w:qFormat/>
    <w:pPr>
      <w:ind w:left="1134" w:right="0" w:firstLine="0"/>
      <w:spacing w:after="57"/>
    </w:pPr>
  </w:style>
  <w:style w:type="paragraph" w:styleId="722">
    <w:name w:val="toc 3"/>
    <w:basedOn w:val="704"/>
    <w:next w:val="704"/>
    <w:uiPriority w:val="39"/>
    <w:unhideWhenUsed/>
    <w:qFormat/>
    <w:pPr>
      <w:ind w:left="567" w:right="0" w:firstLine="0"/>
      <w:spacing w:after="57"/>
    </w:pPr>
  </w:style>
  <w:style w:type="paragraph" w:styleId="723">
    <w:name w:val="toc 8"/>
    <w:basedOn w:val="704"/>
    <w:next w:val="704"/>
    <w:uiPriority w:val="39"/>
    <w:unhideWhenUsed/>
    <w:qFormat/>
    <w:pPr>
      <w:ind w:left="1984" w:right="0" w:firstLine="0"/>
      <w:spacing w:after="57"/>
    </w:pPr>
  </w:style>
  <w:style w:type="paragraph" w:styleId="724">
    <w:name w:val="endnote text"/>
    <w:basedOn w:val="704"/>
    <w:link w:val="760"/>
    <w:uiPriority w:val="99"/>
    <w:semiHidden/>
    <w:unhideWhenUsed/>
    <w:qFormat/>
    <w:pPr>
      <w:spacing w:after="0" w:line="240" w:lineRule="auto"/>
    </w:pPr>
    <w:rPr>
      <w:sz w:val="20"/>
    </w:rPr>
  </w:style>
  <w:style w:type="paragraph" w:styleId="725">
    <w:name w:val="Footer"/>
    <w:basedOn w:val="704"/>
    <w:link w:val="758"/>
    <w:uiPriority w:val="99"/>
    <w:unhideWhenUsed/>
    <w:qFormat/>
    <w:pPr>
      <w:spacing w:after="0" w:line="240" w:lineRule="auto"/>
      <w:tabs>
        <w:tab w:val="center" w:pos="7143" w:leader="none"/>
        <w:tab w:val="right" w:pos="14287" w:leader="none"/>
      </w:tabs>
    </w:pPr>
  </w:style>
  <w:style w:type="paragraph" w:styleId="726">
    <w:name w:val="Header"/>
    <w:basedOn w:val="704"/>
    <w:link w:val="757"/>
    <w:uiPriority w:val="99"/>
    <w:unhideWhenUsed/>
    <w:qFormat/>
    <w:pPr>
      <w:spacing w:after="0" w:line="240" w:lineRule="auto"/>
      <w:tabs>
        <w:tab w:val="center" w:pos="7143" w:leader="none"/>
        <w:tab w:val="right" w:pos="14287" w:leader="none"/>
      </w:tabs>
    </w:pPr>
  </w:style>
  <w:style w:type="paragraph" w:styleId="727">
    <w:name w:val="toc 1"/>
    <w:basedOn w:val="704"/>
    <w:next w:val="704"/>
    <w:uiPriority w:val="39"/>
    <w:unhideWhenUsed/>
    <w:qFormat/>
    <w:pPr>
      <w:ind w:left="0" w:right="0" w:firstLine="0"/>
      <w:spacing w:after="57"/>
    </w:pPr>
  </w:style>
  <w:style w:type="paragraph" w:styleId="728">
    <w:name w:val="toc 4"/>
    <w:basedOn w:val="704"/>
    <w:next w:val="704"/>
    <w:uiPriority w:val="39"/>
    <w:unhideWhenUsed/>
    <w:qFormat/>
    <w:pPr>
      <w:ind w:left="850" w:right="0" w:firstLine="0"/>
      <w:spacing w:after="57"/>
    </w:pPr>
  </w:style>
  <w:style w:type="paragraph" w:styleId="729">
    <w:name w:val="Subtitle"/>
    <w:basedOn w:val="704"/>
    <w:next w:val="704"/>
    <w:link w:val="752"/>
    <w:uiPriority w:val="11"/>
    <w:qFormat/>
    <w:pPr>
      <w:spacing w:before="200" w:after="200"/>
    </w:pPr>
    <w:rPr>
      <w:sz w:val="24"/>
      <w:szCs w:val="24"/>
    </w:rPr>
  </w:style>
  <w:style w:type="paragraph" w:styleId="730">
    <w:name w:val="footnote text"/>
    <w:basedOn w:val="704"/>
    <w:link w:val="759"/>
    <w:uiPriority w:val="99"/>
    <w:semiHidden/>
    <w:unhideWhenUsed/>
    <w:qFormat/>
    <w:pPr>
      <w:spacing w:after="40" w:line="240" w:lineRule="auto"/>
    </w:pPr>
    <w:rPr>
      <w:sz w:val="18"/>
    </w:rPr>
  </w:style>
  <w:style w:type="paragraph" w:styleId="731">
    <w:name w:val="toc 6"/>
    <w:basedOn w:val="704"/>
    <w:next w:val="704"/>
    <w:uiPriority w:val="39"/>
    <w:unhideWhenUsed/>
    <w:qFormat/>
    <w:pPr>
      <w:ind w:left="1417" w:right="0" w:firstLine="0"/>
      <w:spacing w:after="57"/>
    </w:pPr>
  </w:style>
  <w:style w:type="paragraph" w:styleId="732">
    <w:name w:val="table of figures"/>
    <w:basedOn w:val="704"/>
    <w:next w:val="704"/>
    <w:uiPriority w:val="99"/>
    <w:unhideWhenUsed/>
    <w:qFormat/>
    <w:pPr>
      <w:spacing w:after="0" w:afterAutospacing="0"/>
    </w:pPr>
  </w:style>
  <w:style w:type="paragraph" w:styleId="733">
    <w:name w:val="toc 2"/>
    <w:basedOn w:val="704"/>
    <w:next w:val="704"/>
    <w:uiPriority w:val="39"/>
    <w:unhideWhenUsed/>
    <w:qFormat/>
    <w:pPr>
      <w:ind w:left="283" w:right="0" w:firstLine="0"/>
      <w:spacing w:after="57"/>
    </w:pPr>
  </w:style>
  <w:style w:type="paragraph" w:styleId="734">
    <w:name w:val="toc 9"/>
    <w:basedOn w:val="704"/>
    <w:next w:val="704"/>
    <w:uiPriority w:val="39"/>
    <w:unhideWhenUsed/>
    <w:qFormat/>
    <w:pPr>
      <w:ind w:left="2268" w:right="0" w:firstLine="0"/>
      <w:spacing w:after="57"/>
    </w:pPr>
  </w:style>
  <w:style w:type="paragraph" w:styleId="735">
    <w:name w:val="Title"/>
    <w:basedOn w:val="704"/>
    <w:next w:val="704"/>
    <w:link w:val="751"/>
    <w:uiPriority w:val="10"/>
    <w:qFormat/>
    <w:pPr>
      <w:contextualSpacing/>
      <w:spacing w:before="300" w:after="200"/>
    </w:pPr>
    <w:rPr>
      <w:sz w:val="48"/>
      <w:szCs w:val="48"/>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character" w:styleId="740" w:customStyle="1">
    <w:name w:val="Heading 1 Char"/>
    <w:link w:val="705"/>
    <w:uiPriority w:val="9"/>
    <w:qFormat/>
    <w:rPr>
      <w:rFonts w:ascii="Arial" w:hAnsi="Arial" w:eastAsia="Arial" w:cs="Arial"/>
      <w:sz w:val="40"/>
      <w:szCs w:val="40"/>
    </w:rPr>
  </w:style>
  <w:style w:type="character" w:styleId="741" w:customStyle="1">
    <w:name w:val="Heading 2 Char"/>
    <w:link w:val="706"/>
    <w:uiPriority w:val="9"/>
    <w:qFormat/>
    <w:rPr>
      <w:rFonts w:ascii="Arial" w:hAnsi="Arial" w:eastAsia="Arial" w:cs="Arial"/>
      <w:sz w:val="34"/>
    </w:rPr>
  </w:style>
  <w:style w:type="character" w:styleId="742" w:customStyle="1">
    <w:name w:val="Heading 3 Char"/>
    <w:link w:val="707"/>
    <w:uiPriority w:val="9"/>
    <w:qFormat/>
    <w:rPr>
      <w:rFonts w:ascii="Arial" w:hAnsi="Arial" w:eastAsia="Arial" w:cs="Arial"/>
      <w:sz w:val="30"/>
      <w:szCs w:val="30"/>
    </w:rPr>
  </w:style>
  <w:style w:type="character" w:styleId="743" w:customStyle="1">
    <w:name w:val="Heading 4 Char"/>
    <w:link w:val="708"/>
    <w:uiPriority w:val="9"/>
    <w:qFormat/>
    <w:rPr>
      <w:rFonts w:ascii="Arial" w:hAnsi="Arial" w:eastAsia="Arial" w:cs="Arial"/>
      <w:b/>
      <w:bCs/>
      <w:sz w:val="26"/>
      <w:szCs w:val="26"/>
    </w:rPr>
  </w:style>
  <w:style w:type="character" w:styleId="744" w:customStyle="1">
    <w:name w:val="Heading 5 Char"/>
    <w:link w:val="709"/>
    <w:uiPriority w:val="9"/>
    <w:qFormat/>
    <w:rPr>
      <w:rFonts w:ascii="Arial" w:hAnsi="Arial" w:eastAsia="Arial" w:cs="Arial"/>
      <w:b/>
      <w:bCs/>
      <w:sz w:val="24"/>
      <w:szCs w:val="24"/>
    </w:rPr>
  </w:style>
  <w:style w:type="character" w:styleId="745" w:customStyle="1">
    <w:name w:val="Heading 6 Char"/>
    <w:link w:val="710"/>
    <w:uiPriority w:val="9"/>
    <w:qFormat/>
    <w:rPr>
      <w:rFonts w:ascii="Arial" w:hAnsi="Arial" w:eastAsia="Arial" w:cs="Arial"/>
      <w:b/>
      <w:bCs/>
      <w:sz w:val="22"/>
      <w:szCs w:val="22"/>
    </w:rPr>
  </w:style>
  <w:style w:type="character" w:styleId="746" w:customStyle="1">
    <w:name w:val="Heading 7 Char"/>
    <w:link w:val="711"/>
    <w:uiPriority w:val="9"/>
    <w:qFormat/>
    <w:rPr>
      <w:rFonts w:ascii="Arial" w:hAnsi="Arial" w:eastAsia="Arial" w:cs="Arial"/>
      <w:b/>
      <w:bCs/>
      <w:i/>
      <w:iCs/>
      <w:sz w:val="22"/>
      <w:szCs w:val="22"/>
    </w:rPr>
  </w:style>
  <w:style w:type="character" w:styleId="747" w:customStyle="1">
    <w:name w:val="Heading 8 Char"/>
    <w:link w:val="712"/>
    <w:uiPriority w:val="9"/>
    <w:qFormat/>
    <w:rPr>
      <w:rFonts w:ascii="Arial" w:hAnsi="Arial" w:eastAsia="Arial" w:cs="Arial"/>
      <w:i/>
      <w:iCs/>
      <w:sz w:val="22"/>
      <w:szCs w:val="22"/>
    </w:rPr>
  </w:style>
  <w:style w:type="character" w:styleId="748" w:customStyle="1">
    <w:name w:val="Heading 9 Char"/>
    <w:link w:val="713"/>
    <w:uiPriority w:val="9"/>
    <w:qFormat/>
    <w:rPr>
      <w:rFonts w:ascii="Arial" w:hAnsi="Arial" w:eastAsia="Arial" w:cs="Arial"/>
      <w:i/>
      <w:iCs/>
      <w:sz w:val="21"/>
      <w:szCs w:val="21"/>
    </w:rPr>
  </w:style>
  <w:style w:type="paragraph" w:styleId="749">
    <w:name w:val="List Paragraph"/>
    <w:basedOn w:val="704"/>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5"/>
    <w:uiPriority w:val="10"/>
    <w:qFormat/>
    <w:rPr>
      <w:sz w:val="48"/>
      <w:szCs w:val="48"/>
    </w:rPr>
  </w:style>
  <w:style w:type="character" w:styleId="752" w:customStyle="1">
    <w:name w:val="Subtitle Char"/>
    <w:link w:val="729"/>
    <w:uiPriority w:val="11"/>
    <w:qFormat/>
    <w:rPr>
      <w:sz w:val="24"/>
      <w:szCs w:val="24"/>
    </w:rPr>
  </w:style>
  <w:style w:type="paragraph" w:styleId="753">
    <w:name w:val="Quote"/>
    <w:basedOn w:val="704"/>
    <w:next w:val="704"/>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4"/>
    <w:next w:val="704"/>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6"/>
    <w:uiPriority w:val="99"/>
    <w:qFormat/>
  </w:style>
  <w:style w:type="character" w:styleId="758" w:customStyle="1">
    <w:name w:val="Footer Char"/>
    <w:link w:val="725"/>
    <w:uiPriority w:val="99"/>
    <w:qFormat/>
  </w:style>
  <w:style w:type="character" w:styleId="759" w:customStyle="1">
    <w:name w:val="Footnote Text Char"/>
    <w:link w:val="730"/>
    <w:uiPriority w:val="99"/>
    <w:qFormat/>
    <w:rPr>
      <w:sz w:val="18"/>
    </w:rPr>
  </w:style>
  <w:style w:type="character" w:styleId="760" w:customStyle="1">
    <w:name w:val="Endnote Text Char"/>
    <w:link w:val="724"/>
    <w:uiPriority w:val="99"/>
    <w:qFormat/>
    <w:rPr>
      <w:sz w:val="20"/>
    </w:rPr>
  </w:style>
  <w:style w:type="paragraph" w:styleId="761" w:customStyle="1">
    <w:name w:val="标题 11"/>
    <w:basedOn w:val="704"/>
    <w:next w:val="704"/>
    <w:link w:val="772"/>
    <w:uiPriority w:val="9"/>
    <w:qFormat/>
    <w:pPr>
      <w:keepLines/>
      <w:keepNext/>
      <w:spacing w:before="480" w:after="200"/>
      <w:outlineLvl w:val="0"/>
    </w:pPr>
    <w:rPr>
      <w:rFonts w:ascii="Arial" w:hAnsi="Arial" w:eastAsia="Arial"/>
      <w:sz w:val="40"/>
      <w:szCs w:val="40"/>
    </w:rPr>
  </w:style>
  <w:style w:type="paragraph" w:styleId="762" w:customStyle="1">
    <w:name w:val="标题 21"/>
    <w:basedOn w:val="704"/>
    <w:next w:val="704"/>
    <w:link w:val="773"/>
    <w:uiPriority w:val="9"/>
    <w:qFormat/>
    <w:pPr>
      <w:keepLines/>
      <w:keepNext/>
      <w:spacing w:before="360" w:after="200"/>
      <w:outlineLvl w:val="1"/>
    </w:pPr>
    <w:rPr>
      <w:rFonts w:ascii="Arial" w:hAnsi="Arial" w:eastAsia="Arial"/>
      <w:sz w:val="34"/>
      <w:szCs w:val="20"/>
    </w:rPr>
  </w:style>
  <w:style w:type="paragraph" w:styleId="763" w:customStyle="1">
    <w:name w:val="标题 31"/>
    <w:basedOn w:val="704"/>
    <w:next w:val="704"/>
    <w:link w:val="774"/>
    <w:uiPriority w:val="9"/>
    <w:qFormat/>
    <w:pPr>
      <w:keepLines/>
      <w:keepNext/>
      <w:spacing w:before="320" w:after="200"/>
      <w:outlineLvl w:val="2"/>
    </w:pPr>
    <w:rPr>
      <w:rFonts w:ascii="Arial" w:hAnsi="Arial" w:eastAsia="Arial"/>
      <w:sz w:val="30"/>
      <w:szCs w:val="30"/>
    </w:rPr>
  </w:style>
  <w:style w:type="paragraph" w:styleId="764" w:customStyle="1">
    <w:name w:val="标题 41"/>
    <w:basedOn w:val="704"/>
    <w:next w:val="704"/>
    <w:link w:val="775"/>
    <w:uiPriority w:val="9"/>
    <w:qFormat/>
    <w:pPr>
      <w:keepLines/>
      <w:keepNext/>
      <w:spacing w:before="320" w:after="200"/>
      <w:outlineLvl w:val="3"/>
    </w:pPr>
    <w:rPr>
      <w:rFonts w:ascii="Arial" w:hAnsi="Arial" w:eastAsia="Arial"/>
      <w:b/>
      <w:bCs/>
      <w:sz w:val="26"/>
      <w:szCs w:val="26"/>
    </w:rPr>
  </w:style>
  <w:style w:type="paragraph" w:styleId="765" w:customStyle="1">
    <w:name w:val="标题 51"/>
    <w:basedOn w:val="704"/>
    <w:next w:val="704"/>
    <w:link w:val="776"/>
    <w:uiPriority w:val="9"/>
    <w:qFormat/>
    <w:pPr>
      <w:keepLines/>
      <w:keepNext/>
      <w:spacing w:before="320" w:after="200"/>
      <w:outlineLvl w:val="4"/>
    </w:pPr>
    <w:rPr>
      <w:rFonts w:ascii="Arial" w:hAnsi="Arial" w:eastAsia="Arial"/>
      <w:b/>
      <w:bCs/>
      <w:sz w:val="24"/>
      <w:szCs w:val="24"/>
    </w:rPr>
  </w:style>
  <w:style w:type="paragraph" w:styleId="766" w:customStyle="1">
    <w:name w:val="标题 61"/>
    <w:basedOn w:val="704"/>
    <w:next w:val="704"/>
    <w:link w:val="777"/>
    <w:uiPriority w:val="9"/>
    <w:qFormat/>
    <w:pPr>
      <w:keepLines/>
      <w:keepNext/>
      <w:spacing w:before="320" w:after="200"/>
      <w:outlineLvl w:val="5"/>
    </w:pPr>
    <w:rPr>
      <w:rFonts w:ascii="Arial" w:hAnsi="Arial" w:eastAsia="Arial"/>
      <w:b/>
      <w:bCs/>
      <w:sz w:val="22"/>
    </w:rPr>
  </w:style>
  <w:style w:type="paragraph" w:styleId="767" w:customStyle="1">
    <w:name w:val="标题 71"/>
    <w:basedOn w:val="704"/>
    <w:next w:val="704"/>
    <w:link w:val="778"/>
    <w:uiPriority w:val="9"/>
    <w:qFormat/>
    <w:pPr>
      <w:keepLines/>
      <w:keepNext/>
      <w:spacing w:before="320" w:after="200"/>
      <w:outlineLvl w:val="6"/>
    </w:pPr>
    <w:rPr>
      <w:rFonts w:ascii="Arial" w:hAnsi="Arial" w:eastAsia="Arial"/>
      <w:b/>
      <w:bCs/>
      <w:i/>
      <w:iCs/>
      <w:sz w:val="22"/>
    </w:rPr>
  </w:style>
  <w:style w:type="paragraph" w:styleId="768" w:customStyle="1">
    <w:name w:val="标题 81"/>
    <w:basedOn w:val="704"/>
    <w:next w:val="704"/>
    <w:link w:val="779"/>
    <w:uiPriority w:val="9"/>
    <w:qFormat/>
    <w:pPr>
      <w:keepLines/>
      <w:keepNext/>
      <w:spacing w:before="320" w:after="200"/>
      <w:outlineLvl w:val="7"/>
    </w:pPr>
    <w:rPr>
      <w:rFonts w:ascii="Arial" w:hAnsi="Arial" w:eastAsia="Arial"/>
      <w:i/>
      <w:iCs/>
      <w:sz w:val="22"/>
    </w:rPr>
  </w:style>
  <w:style w:type="paragraph" w:styleId="769" w:customStyle="1">
    <w:name w:val="标题 91"/>
    <w:basedOn w:val="704"/>
    <w:next w:val="704"/>
    <w:link w:val="780"/>
    <w:uiPriority w:val="9"/>
    <w:qFormat/>
    <w:pPr>
      <w:keepLines/>
      <w:keepNext/>
      <w:spacing w:before="320" w:after="200"/>
      <w:outlineLvl w:val="8"/>
    </w:pPr>
    <w:rPr>
      <w:rFonts w:ascii="Arial" w:hAnsi="Arial" w:eastAsia="Arial"/>
      <w:i/>
      <w:iCs/>
      <w:szCs w:val="21"/>
    </w:rPr>
  </w:style>
  <w:style w:type="character" w:styleId="770" w:customStyle="1">
    <w:name w:val="默认段落字体11"/>
    <w:link w:val="704"/>
    <w:uiPriority w:val="1"/>
    <w:unhideWhenUsed/>
    <w:qFormat/>
  </w:style>
  <w:style w:type="table" w:styleId="771" w:customStyle="1">
    <w:name w:val="普通表格11"/>
    <w:uiPriority w:val="99"/>
    <w:unhideWhenUsed/>
    <w:qFormat/>
    <w:tblPr/>
  </w:style>
  <w:style w:type="character" w:styleId="772" w:customStyle="1">
    <w:name w:val="标题 1 Char"/>
    <w:link w:val="761"/>
    <w:uiPriority w:val="9"/>
    <w:qFormat/>
    <w:rPr>
      <w:rFonts w:ascii="Arial" w:hAnsi="Arial" w:eastAsia="Arial" w:cs="Arial"/>
      <w:sz w:val="40"/>
      <w:szCs w:val="40"/>
    </w:rPr>
  </w:style>
  <w:style w:type="character" w:styleId="773" w:customStyle="1">
    <w:name w:val="标题 2 Char"/>
    <w:link w:val="762"/>
    <w:uiPriority w:val="9"/>
    <w:qFormat/>
    <w:rPr>
      <w:rFonts w:ascii="Arial" w:hAnsi="Arial" w:eastAsia="Arial" w:cs="Arial"/>
      <w:sz w:val="34"/>
    </w:rPr>
  </w:style>
  <w:style w:type="character" w:styleId="774" w:customStyle="1">
    <w:name w:val="标题 3 Char"/>
    <w:link w:val="763"/>
    <w:uiPriority w:val="9"/>
    <w:qFormat/>
    <w:rPr>
      <w:rFonts w:ascii="Arial" w:hAnsi="Arial" w:eastAsia="Arial" w:cs="Arial"/>
      <w:sz w:val="30"/>
      <w:szCs w:val="30"/>
    </w:rPr>
  </w:style>
  <w:style w:type="character" w:styleId="775" w:customStyle="1">
    <w:name w:val="标题 4 Char"/>
    <w:link w:val="764"/>
    <w:uiPriority w:val="9"/>
    <w:qFormat/>
    <w:rPr>
      <w:rFonts w:ascii="Arial" w:hAnsi="Arial" w:eastAsia="Arial" w:cs="Arial"/>
      <w:b/>
      <w:bCs/>
      <w:sz w:val="26"/>
      <w:szCs w:val="26"/>
    </w:rPr>
  </w:style>
  <w:style w:type="character" w:styleId="776" w:customStyle="1">
    <w:name w:val="标题 5 Char"/>
    <w:link w:val="765"/>
    <w:uiPriority w:val="9"/>
    <w:qFormat/>
    <w:rPr>
      <w:rFonts w:ascii="Arial" w:hAnsi="Arial" w:eastAsia="Arial" w:cs="Arial"/>
      <w:b/>
      <w:bCs/>
      <w:sz w:val="24"/>
      <w:szCs w:val="24"/>
    </w:rPr>
  </w:style>
  <w:style w:type="character" w:styleId="777" w:customStyle="1">
    <w:name w:val="标题 6 Char"/>
    <w:link w:val="766"/>
    <w:uiPriority w:val="9"/>
    <w:qFormat/>
    <w:rPr>
      <w:rFonts w:ascii="Arial" w:hAnsi="Arial" w:eastAsia="Arial" w:cs="Arial"/>
      <w:b/>
      <w:bCs/>
      <w:sz w:val="22"/>
      <w:szCs w:val="22"/>
    </w:rPr>
  </w:style>
  <w:style w:type="character" w:styleId="778" w:customStyle="1">
    <w:name w:val="标题 7 Char"/>
    <w:link w:val="767"/>
    <w:uiPriority w:val="9"/>
    <w:qFormat/>
    <w:rPr>
      <w:rFonts w:ascii="Arial" w:hAnsi="Arial" w:eastAsia="Arial" w:cs="Arial"/>
      <w:b/>
      <w:bCs/>
      <w:i/>
      <w:iCs/>
      <w:sz w:val="22"/>
      <w:szCs w:val="22"/>
    </w:rPr>
  </w:style>
  <w:style w:type="character" w:styleId="779" w:customStyle="1">
    <w:name w:val="标题 8 Char"/>
    <w:link w:val="768"/>
    <w:uiPriority w:val="9"/>
    <w:qFormat/>
    <w:rPr>
      <w:rFonts w:ascii="Arial" w:hAnsi="Arial" w:eastAsia="Arial" w:cs="Arial"/>
      <w:i/>
      <w:iCs/>
      <w:sz w:val="22"/>
      <w:szCs w:val="22"/>
    </w:rPr>
  </w:style>
  <w:style w:type="character" w:styleId="780" w:customStyle="1">
    <w:name w:val="标题 9 Char"/>
    <w:link w:val="769"/>
    <w:uiPriority w:val="9"/>
    <w:qFormat/>
    <w:rPr>
      <w:rFonts w:ascii="Arial" w:hAnsi="Arial" w:eastAsia="Arial" w:cs="Arial"/>
      <w:i/>
      <w:iCs/>
      <w:sz w:val="21"/>
      <w:szCs w:val="21"/>
    </w:rPr>
  </w:style>
  <w:style w:type="paragraph" w:styleId="781" w:customStyle="1">
    <w:name w:val="目录 71"/>
    <w:basedOn w:val="704"/>
    <w:next w:val="704"/>
    <w:uiPriority w:val="39"/>
    <w:unhideWhenUsed/>
    <w:qFormat/>
    <w:pPr>
      <w:ind w:left="1701" w:right="0" w:firstLine="0"/>
      <w:spacing w:after="57"/>
    </w:pPr>
  </w:style>
  <w:style w:type="paragraph" w:styleId="782" w:customStyle="1">
    <w:name w:val="题注1"/>
    <w:basedOn w:val="704"/>
    <w:next w:val="704"/>
    <w:uiPriority w:val="35"/>
    <w:qFormat/>
    <w:pPr>
      <w:spacing w:line="276" w:lineRule="auto"/>
    </w:pPr>
    <w:rPr>
      <w:b/>
      <w:bCs/>
      <w:color w:val="4f81bd"/>
      <w:sz w:val="18"/>
      <w:szCs w:val="18"/>
    </w:rPr>
  </w:style>
  <w:style w:type="paragraph" w:styleId="783" w:customStyle="1">
    <w:name w:val="批注文字1"/>
    <w:basedOn w:val="704"/>
    <w:uiPriority w:val="99"/>
    <w:unhideWhenUsed/>
    <w:qFormat/>
    <w:pPr>
      <w:jc w:val="left"/>
    </w:pPr>
  </w:style>
  <w:style w:type="paragraph" w:styleId="784" w:customStyle="1">
    <w:name w:val="正文文本11"/>
    <w:basedOn w:val="704"/>
    <w:link w:val="785"/>
    <w:uiPriority w:val="99"/>
    <w:unhideWhenUsed/>
    <w:qFormat/>
    <w:pPr>
      <w:spacing w:after="120"/>
    </w:pPr>
  </w:style>
  <w:style w:type="character" w:styleId="785" w:customStyle="1">
    <w:name w:val="正文文本 Char"/>
    <w:link w:val="784"/>
    <w:uiPriority w:val="99"/>
    <w:semiHidden/>
    <w:qFormat/>
    <w:rPr>
      <w:sz w:val="21"/>
      <w:szCs w:val="22"/>
    </w:rPr>
  </w:style>
  <w:style w:type="paragraph" w:styleId="786" w:customStyle="1">
    <w:name w:val="目录 51"/>
    <w:basedOn w:val="704"/>
    <w:next w:val="704"/>
    <w:uiPriority w:val="39"/>
    <w:unhideWhenUsed/>
    <w:qFormat/>
    <w:pPr>
      <w:ind w:left="1134" w:right="0" w:firstLine="0"/>
      <w:spacing w:after="57"/>
    </w:pPr>
  </w:style>
  <w:style w:type="paragraph" w:styleId="787" w:customStyle="1">
    <w:name w:val="目录 31"/>
    <w:basedOn w:val="704"/>
    <w:next w:val="704"/>
    <w:uiPriority w:val="39"/>
    <w:unhideWhenUsed/>
    <w:qFormat/>
    <w:pPr>
      <w:ind w:left="567" w:right="0" w:firstLine="0"/>
      <w:spacing w:after="57"/>
    </w:pPr>
  </w:style>
  <w:style w:type="paragraph" w:styleId="788" w:customStyle="1">
    <w:name w:val="目录 81"/>
    <w:basedOn w:val="704"/>
    <w:next w:val="704"/>
    <w:uiPriority w:val="39"/>
    <w:unhideWhenUsed/>
    <w:qFormat/>
    <w:pPr>
      <w:ind w:left="1984" w:right="0" w:firstLine="0"/>
      <w:spacing w:after="57"/>
    </w:pPr>
  </w:style>
  <w:style w:type="paragraph" w:styleId="789" w:customStyle="1">
    <w:name w:val="尾注文本1"/>
    <w:basedOn w:val="704"/>
    <w:link w:val="790"/>
    <w:uiPriority w:val="99"/>
    <w:unhideWhenUsed/>
    <w:qFormat/>
    <w:pPr>
      <w:spacing w:after="0" w:line="240" w:lineRule="auto"/>
    </w:pPr>
    <w:rPr>
      <w:sz w:val="20"/>
      <w:szCs w:val="20"/>
    </w:rPr>
  </w:style>
  <w:style w:type="character" w:styleId="790" w:customStyle="1">
    <w:name w:val="尾注文本 Char"/>
    <w:link w:val="789"/>
    <w:uiPriority w:val="99"/>
    <w:qFormat/>
    <w:rPr>
      <w:sz w:val="20"/>
    </w:rPr>
  </w:style>
  <w:style w:type="paragraph" w:styleId="791" w:customStyle="1">
    <w:name w:val="页脚11"/>
    <w:basedOn w:val="704"/>
    <w:link w:val="792"/>
    <w:uiPriority w:val="99"/>
    <w:unhideWhenUsed/>
    <w:qFormat/>
    <w:pPr>
      <w:spacing w:after="0" w:line="240" w:lineRule="auto"/>
      <w:tabs>
        <w:tab w:val="center" w:pos="7143" w:leader="none"/>
        <w:tab w:val="right" w:pos="14287" w:leader="none"/>
      </w:tabs>
    </w:pPr>
  </w:style>
  <w:style w:type="character" w:styleId="792" w:customStyle="1">
    <w:name w:val="页脚 Char1"/>
    <w:link w:val="791"/>
    <w:uiPriority w:val="99"/>
    <w:qFormat/>
  </w:style>
  <w:style w:type="paragraph" w:styleId="793" w:customStyle="1">
    <w:name w:val="页眉11"/>
    <w:basedOn w:val="704"/>
    <w:link w:val="794"/>
    <w:uiPriority w:val="99"/>
    <w:unhideWhenUsed/>
    <w:qFormat/>
    <w:pPr>
      <w:spacing w:after="0" w:line="240" w:lineRule="auto"/>
      <w:tabs>
        <w:tab w:val="center" w:pos="7143" w:leader="none"/>
        <w:tab w:val="right" w:pos="14287" w:leader="none"/>
      </w:tabs>
    </w:pPr>
  </w:style>
  <w:style w:type="character" w:styleId="794" w:customStyle="1">
    <w:name w:val="页眉 Char1"/>
    <w:link w:val="793"/>
    <w:uiPriority w:val="99"/>
    <w:qFormat/>
  </w:style>
  <w:style w:type="paragraph" w:styleId="795" w:customStyle="1">
    <w:name w:val="目录 11"/>
    <w:basedOn w:val="704"/>
    <w:next w:val="704"/>
    <w:uiPriority w:val="39"/>
    <w:unhideWhenUsed/>
    <w:qFormat/>
    <w:pPr>
      <w:ind w:left="0" w:right="0" w:firstLine="0"/>
      <w:spacing w:after="57"/>
    </w:pPr>
  </w:style>
  <w:style w:type="paragraph" w:styleId="796" w:customStyle="1">
    <w:name w:val="目录 41"/>
    <w:basedOn w:val="704"/>
    <w:next w:val="704"/>
    <w:uiPriority w:val="39"/>
    <w:unhideWhenUsed/>
    <w:qFormat/>
    <w:pPr>
      <w:ind w:left="850" w:right="0" w:firstLine="0"/>
      <w:spacing w:after="57"/>
    </w:pPr>
  </w:style>
  <w:style w:type="paragraph" w:styleId="797" w:customStyle="1">
    <w:name w:val="副标题1"/>
    <w:basedOn w:val="704"/>
    <w:next w:val="704"/>
    <w:link w:val="798"/>
    <w:uiPriority w:val="11"/>
    <w:qFormat/>
    <w:pPr>
      <w:spacing w:before="200" w:after="200"/>
    </w:pPr>
    <w:rPr>
      <w:sz w:val="24"/>
      <w:szCs w:val="24"/>
    </w:rPr>
  </w:style>
  <w:style w:type="character" w:styleId="798" w:customStyle="1">
    <w:name w:val="副标题 Char"/>
    <w:link w:val="797"/>
    <w:uiPriority w:val="11"/>
    <w:qFormat/>
    <w:rPr>
      <w:sz w:val="24"/>
      <w:szCs w:val="24"/>
    </w:rPr>
  </w:style>
  <w:style w:type="paragraph" w:styleId="799" w:customStyle="1">
    <w:name w:val="脚注文本1"/>
    <w:basedOn w:val="704"/>
    <w:link w:val="800"/>
    <w:uiPriority w:val="99"/>
    <w:unhideWhenUsed/>
    <w:qFormat/>
    <w:pPr>
      <w:spacing w:after="40" w:line="240" w:lineRule="auto"/>
    </w:pPr>
    <w:rPr>
      <w:sz w:val="18"/>
      <w:szCs w:val="20"/>
    </w:rPr>
  </w:style>
  <w:style w:type="character" w:styleId="800" w:customStyle="1">
    <w:name w:val="脚注文本 Char"/>
    <w:link w:val="799"/>
    <w:uiPriority w:val="99"/>
    <w:qFormat/>
    <w:rPr>
      <w:sz w:val="18"/>
    </w:rPr>
  </w:style>
  <w:style w:type="paragraph" w:styleId="801" w:customStyle="1">
    <w:name w:val="目录 61"/>
    <w:basedOn w:val="704"/>
    <w:next w:val="704"/>
    <w:uiPriority w:val="39"/>
    <w:unhideWhenUsed/>
    <w:qFormat/>
    <w:pPr>
      <w:ind w:left="1417" w:right="0" w:firstLine="0"/>
      <w:spacing w:after="57"/>
    </w:pPr>
  </w:style>
  <w:style w:type="paragraph" w:styleId="802" w:customStyle="1">
    <w:name w:val="图表目录1"/>
    <w:basedOn w:val="704"/>
    <w:next w:val="704"/>
    <w:uiPriority w:val="99"/>
    <w:unhideWhenUsed/>
    <w:qFormat/>
    <w:pPr>
      <w:spacing w:after="0" w:afterAutospacing="0"/>
    </w:pPr>
  </w:style>
  <w:style w:type="paragraph" w:styleId="803" w:customStyle="1">
    <w:name w:val="目录 21"/>
    <w:basedOn w:val="704"/>
    <w:next w:val="704"/>
    <w:uiPriority w:val="39"/>
    <w:unhideWhenUsed/>
    <w:qFormat/>
    <w:pPr>
      <w:ind w:left="283" w:right="0" w:firstLine="0"/>
      <w:spacing w:after="57"/>
    </w:pPr>
  </w:style>
  <w:style w:type="paragraph" w:styleId="804" w:customStyle="1">
    <w:name w:val="目录 91"/>
    <w:basedOn w:val="704"/>
    <w:next w:val="704"/>
    <w:uiPriority w:val="39"/>
    <w:unhideWhenUsed/>
    <w:qFormat/>
    <w:pPr>
      <w:ind w:left="2268" w:right="0" w:firstLine="0"/>
      <w:spacing w:after="57"/>
    </w:pPr>
  </w:style>
  <w:style w:type="paragraph" w:styleId="805" w:customStyle="1">
    <w:name w:val="普通(网站)12"/>
    <w:basedOn w:val="704"/>
    <w:uiPriority w:val="99"/>
    <w:unhideWhenUsed/>
    <w:qFormat/>
    <w:pPr>
      <w:ind w:left="0" w:right="0"/>
      <w:jc w:val="left"/>
      <w:spacing w:before="100" w:beforeAutospacing="1" w:after="100" w:afterAutospacing="1"/>
    </w:pPr>
    <w:rPr>
      <w:sz w:val="24"/>
      <w:lang w:val="en-US" w:eastAsia="zh-CN" w:bidi="ar"/>
    </w:rPr>
  </w:style>
  <w:style w:type="paragraph" w:styleId="806" w:customStyle="1">
    <w:name w:val="标题1"/>
    <w:basedOn w:val="704"/>
    <w:next w:val="704"/>
    <w:link w:val="807"/>
    <w:uiPriority w:val="10"/>
    <w:qFormat/>
    <w:pPr>
      <w:contextualSpacing/>
      <w:spacing w:before="300" w:after="200"/>
    </w:pPr>
    <w:rPr>
      <w:sz w:val="48"/>
      <w:szCs w:val="48"/>
    </w:rPr>
  </w:style>
  <w:style w:type="character" w:styleId="807" w:customStyle="1">
    <w:name w:val="标题 Char"/>
    <w:link w:val="806"/>
    <w:uiPriority w:val="10"/>
    <w:qFormat/>
    <w:rPr>
      <w:sz w:val="48"/>
      <w:szCs w:val="48"/>
    </w:rPr>
  </w:style>
  <w:style w:type="table" w:styleId="808" w:customStyle="1">
    <w:name w:val="网格型1"/>
    <w:uiPriority w:val="59"/>
    <w:qFormat/>
    <w:rPr>
      <w:lang w:val="en-US" w:eastAsia="zh-CN" w:bidi="ar-SA"/>
    </w:rPr>
    <w:tblPr/>
  </w:style>
  <w:style w:type="character" w:styleId="809" w:customStyle="1">
    <w:name w:val="尾注引用1"/>
    <w:link w:val="704"/>
    <w:uiPriority w:val="99"/>
    <w:unhideWhenUsed/>
    <w:qFormat/>
    <w:rPr>
      <w:vertAlign w:val="superscript"/>
    </w:rPr>
  </w:style>
  <w:style w:type="character" w:styleId="810" w:customStyle="1">
    <w:name w:val="超链接1"/>
    <w:link w:val="704"/>
    <w:uiPriority w:val="99"/>
    <w:unhideWhenUsed/>
    <w:qFormat/>
    <w:rPr>
      <w:color w:val="0000ff"/>
      <w:u w:val="single"/>
    </w:rPr>
  </w:style>
  <w:style w:type="character" w:styleId="811" w:customStyle="1">
    <w:name w:val="脚注引用1"/>
    <w:link w:val="704"/>
    <w:uiPriority w:val="99"/>
    <w:unhideWhenUsed/>
    <w:qFormat/>
    <w:rPr>
      <w:vertAlign w:val="superscript"/>
    </w:rPr>
  </w:style>
  <w:style w:type="character" w:styleId="812" w:customStyle="1">
    <w:name w:val="Caption Char"/>
    <w:link w:val="704"/>
    <w:uiPriority w:val="99"/>
    <w:qFormat/>
  </w:style>
  <w:style w:type="character" w:styleId="813" w:customStyle="1">
    <w:name w:val="页码1"/>
    <w:link w:val="704"/>
    <w:uiPriority w:val="99"/>
    <w:unhideWhenUsed/>
    <w:qFormat/>
  </w:style>
  <w:style w:type="character" w:styleId="814" w:customStyle="1">
    <w:name w:val="默认段落字体1"/>
    <w:link w:val="704"/>
    <w:uiPriority w:val="1"/>
    <w:unhideWhenUsed/>
    <w:qFormat/>
  </w:style>
  <w:style w:type="paragraph" w:styleId="815" w:customStyle="1">
    <w:name w:val="列出段落"/>
    <w:basedOn w:val="704"/>
    <w:uiPriority w:val="34"/>
    <w:qFormat/>
    <w:pPr>
      <w:contextualSpacing/>
      <w:ind w:left="720"/>
    </w:pPr>
  </w:style>
  <w:style w:type="paragraph" w:styleId="816" w:customStyle="1">
    <w:name w:val="无间隔"/>
    <w:uiPriority w:val="1"/>
    <w:qFormat/>
    <w:rPr>
      <w:rFonts w:hint="default" w:ascii="Times New Roman" w:hAnsi="Times New Roman" w:eastAsia="宋体" w:cs="Times New Roman"/>
      <w:lang w:val="en-US" w:eastAsia="zh-CN" w:bidi="ar-SA"/>
    </w:rPr>
  </w:style>
  <w:style w:type="paragraph" w:styleId="817" w:customStyle="1">
    <w:name w:val="引用"/>
    <w:basedOn w:val="704"/>
    <w:next w:val="704"/>
    <w:link w:val="818"/>
    <w:uiPriority w:val="29"/>
    <w:qFormat/>
    <w:pPr>
      <w:ind w:left="720" w:right="720"/>
    </w:pPr>
    <w:rPr>
      <w:i/>
      <w:sz w:val="20"/>
      <w:szCs w:val="20"/>
    </w:rPr>
  </w:style>
  <w:style w:type="character" w:styleId="818" w:customStyle="1">
    <w:name w:val="引用 Char"/>
    <w:link w:val="817"/>
    <w:uiPriority w:val="29"/>
    <w:qFormat/>
    <w:rPr>
      <w:i/>
    </w:rPr>
  </w:style>
  <w:style w:type="paragraph" w:styleId="819" w:customStyle="1">
    <w:name w:val="明显引用"/>
    <w:basedOn w:val="704"/>
    <w:next w:val="704"/>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20" w:customStyle="1">
    <w:name w:val="明显引用 Char"/>
    <w:link w:val="819"/>
    <w:uiPriority w:val="30"/>
    <w:qFormat/>
    <w:rPr>
      <w:i/>
    </w:rPr>
  </w:style>
  <w:style w:type="table" w:styleId="821" w:customStyle="1">
    <w:name w:val="Table Grid Light"/>
    <w:uiPriority w:val="59"/>
    <w:qFormat/>
    <w:rPr>
      <w:lang w:val="en-US" w:eastAsia="zh-CN" w:bidi="ar-SA"/>
    </w:rPr>
    <w:tblPr/>
  </w:style>
  <w:style w:type="table" w:styleId="822" w:customStyle="1">
    <w:name w:val="Plain Table 1"/>
    <w:uiPriority w:val="59"/>
    <w:qFormat/>
    <w:rPr>
      <w:lang w:val="en-US" w:eastAsia="zh-CN" w:bidi="ar-SA"/>
    </w:rPr>
    <w:tblPr/>
  </w:style>
  <w:style w:type="table" w:styleId="823" w:customStyle="1">
    <w:name w:val="Plain Table 2"/>
    <w:uiPriority w:val="59"/>
    <w:qFormat/>
    <w:rPr>
      <w:lang w:val="en-US" w:eastAsia="zh-CN" w:bidi="ar-SA"/>
    </w:rPr>
    <w:tblPr/>
  </w:style>
  <w:style w:type="table" w:styleId="824" w:customStyle="1">
    <w:name w:val="Plain Table 3"/>
    <w:uiPriority w:val="99"/>
    <w:qFormat/>
    <w:rPr>
      <w:lang w:val="en-US" w:eastAsia="zh-CN" w:bidi="ar-SA"/>
    </w:rPr>
    <w:tblPr/>
  </w:style>
  <w:style w:type="table" w:styleId="825" w:customStyle="1">
    <w:name w:val="Plain Table 4"/>
    <w:uiPriority w:val="99"/>
    <w:qFormat/>
    <w:rPr>
      <w:lang w:val="en-US" w:eastAsia="zh-CN" w:bidi="ar-SA"/>
    </w:rPr>
    <w:tblPr/>
  </w:style>
  <w:style w:type="table" w:styleId="826" w:customStyle="1">
    <w:name w:val="Plain Table 5"/>
    <w:uiPriority w:val="99"/>
    <w:qFormat/>
    <w:rPr>
      <w:lang w:val="en-US" w:eastAsia="zh-CN" w:bidi="ar-SA"/>
    </w:rPr>
    <w:tblPr/>
  </w:style>
  <w:style w:type="table" w:styleId="827" w:customStyle="1">
    <w:name w:val="Grid Table 1 Light"/>
    <w:uiPriority w:val="99"/>
    <w:qFormat/>
    <w:rPr>
      <w:lang w:val="en-US" w:eastAsia="zh-CN" w:bidi="ar-SA"/>
    </w:rPr>
    <w:tblPr/>
  </w:style>
  <w:style w:type="table" w:styleId="828" w:customStyle="1">
    <w:name w:val="Grid Table 1 Light - Accent 1"/>
    <w:uiPriority w:val="99"/>
    <w:qFormat/>
    <w:rPr>
      <w:lang w:val="en-US" w:eastAsia="zh-CN" w:bidi="ar-SA"/>
    </w:rPr>
    <w:tblPr/>
  </w:style>
  <w:style w:type="table" w:styleId="829" w:customStyle="1">
    <w:name w:val="Grid Table 1 Light - Accent 2"/>
    <w:uiPriority w:val="99"/>
    <w:qFormat/>
    <w:rPr>
      <w:lang w:val="en-US" w:eastAsia="zh-CN" w:bidi="ar-SA"/>
    </w:rPr>
    <w:tblPr/>
  </w:style>
  <w:style w:type="table" w:styleId="830" w:customStyle="1">
    <w:name w:val="Grid Table 1 Light - Accent 3"/>
    <w:uiPriority w:val="99"/>
    <w:qFormat/>
    <w:rPr>
      <w:lang w:val="en-US" w:eastAsia="zh-CN" w:bidi="ar-SA"/>
    </w:rPr>
    <w:tblPr/>
  </w:style>
  <w:style w:type="table" w:styleId="831" w:customStyle="1">
    <w:name w:val="Grid Table 1 Light - Accent 4"/>
    <w:uiPriority w:val="99"/>
    <w:qFormat/>
    <w:rPr>
      <w:lang w:val="en-US" w:eastAsia="zh-CN" w:bidi="ar-SA"/>
    </w:rPr>
    <w:tblPr/>
  </w:style>
  <w:style w:type="table" w:styleId="832" w:customStyle="1">
    <w:name w:val="Grid Table 1 Light - Accent 5"/>
    <w:uiPriority w:val="99"/>
    <w:qFormat/>
    <w:rPr>
      <w:lang w:val="en-US" w:eastAsia="zh-CN" w:bidi="ar-SA"/>
    </w:rPr>
    <w:tblPr/>
  </w:style>
  <w:style w:type="table" w:styleId="833" w:customStyle="1">
    <w:name w:val="Grid Table 1 Light - Accent 6"/>
    <w:uiPriority w:val="99"/>
    <w:qFormat/>
    <w:rPr>
      <w:lang w:val="en-US" w:eastAsia="zh-CN" w:bidi="ar-SA"/>
    </w:rPr>
    <w:tblPr/>
  </w:style>
  <w:style w:type="table" w:styleId="834" w:customStyle="1">
    <w:name w:val="Grid Table 2"/>
    <w:uiPriority w:val="99"/>
    <w:qFormat/>
    <w:rPr>
      <w:lang w:val="en-US" w:eastAsia="zh-CN" w:bidi="ar-SA"/>
    </w:rPr>
    <w:tblPr/>
  </w:style>
  <w:style w:type="table" w:styleId="835" w:customStyle="1">
    <w:name w:val="Grid Table 2 - Accent 1"/>
    <w:uiPriority w:val="99"/>
    <w:qFormat/>
    <w:rPr>
      <w:lang w:val="en-US" w:eastAsia="zh-CN" w:bidi="ar-SA"/>
    </w:rPr>
    <w:tblPr/>
  </w:style>
  <w:style w:type="table" w:styleId="836" w:customStyle="1">
    <w:name w:val="Grid Table 2 - Accent 2"/>
    <w:uiPriority w:val="99"/>
    <w:qFormat/>
    <w:rPr>
      <w:lang w:val="en-US" w:eastAsia="zh-CN" w:bidi="ar-SA"/>
    </w:rPr>
    <w:tblPr/>
  </w:style>
  <w:style w:type="table" w:styleId="837" w:customStyle="1">
    <w:name w:val="Grid Table 2 - Accent 3"/>
    <w:uiPriority w:val="99"/>
    <w:qFormat/>
    <w:rPr>
      <w:lang w:val="en-US" w:eastAsia="zh-CN" w:bidi="ar-SA"/>
    </w:rPr>
    <w:tblPr/>
  </w:style>
  <w:style w:type="table" w:styleId="838" w:customStyle="1">
    <w:name w:val="Grid Table 2 - Accent 4"/>
    <w:uiPriority w:val="99"/>
    <w:qFormat/>
    <w:rPr>
      <w:lang w:val="en-US" w:eastAsia="zh-CN" w:bidi="ar-SA"/>
    </w:rPr>
    <w:tblPr/>
  </w:style>
  <w:style w:type="table" w:styleId="839" w:customStyle="1">
    <w:name w:val="Grid Table 2 - Accent 5"/>
    <w:uiPriority w:val="99"/>
    <w:qFormat/>
    <w:rPr>
      <w:lang w:val="en-US" w:eastAsia="zh-CN" w:bidi="ar-SA"/>
    </w:rPr>
    <w:tblPr/>
  </w:style>
  <w:style w:type="table" w:styleId="840" w:customStyle="1">
    <w:name w:val="Grid Table 2 - Accent 6"/>
    <w:uiPriority w:val="99"/>
    <w:qFormat/>
    <w:rPr>
      <w:lang w:val="en-US" w:eastAsia="zh-CN" w:bidi="ar-SA"/>
    </w:rPr>
    <w:tblPr/>
  </w:style>
  <w:style w:type="table" w:styleId="841" w:customStyle="1">
    <w:name w:val="Grid Table 3"/>
    <w:uiPriority w:val="99"/>
    <w:qFormat/>
    <w:rPr>
      <w:lang w:val="en-US" w:eastAsia="zh-CN" w:bidi="ar-SA"/>
    </w:rPr>
    <w:tblPr/>
  </w:style>
  <w:style w:type="table" w:styleId="842" w:customStyle="1">
    <w:name w:val="Grid Table 3 - Accent 1"/>
    <w:uiPriority w:val="99"/>
    <w:qFormat/>
    <w:rPr>
      <w:lang w:val="en-US" w:eastAsia="zh-CN" w:bidi="ar-SA"/>
    </w:rPr>
    <w:tblPr/>
  </w:style>
  <w:style w:type="table" w:styleId="843" w:customStyle="1">
    <w:name w:val="Grid Table 3 - Accent 2"/>
    <w:uiPriority w:val="99"/>
    <w:qFormat/>
    <w:rPr>
      <w:lang w:val="en-US" w:eastAsia="zh-CN" w:bidi="ar-SA"/>
    </w:rPr>
    <w:tblPr/>
  </w:style>
  <w:style w:type="table" w:styleId="844" w:customStyle="1">
    <w:name w:val="Grid Table 3 - Accent 3"/>
    <w:uiPriority w:val="99"/>
    <w:qFormat/>
    <w:rPr>
      <w:lang w:val="en-US" w:eastAsia="zh-CN" w:bidi="ar-SA"/>
    </w:rPr>
    <w:tblPr/>
  </w:style>
  <w:style w:type="table" w:styleId="845" w:customStyle="1">
    <w:name w:val="Grid Table 3 - Accent 4"/>
    <w:uiPriority w:val="99"/>
    <w:qFormat/>
    <w:rPr>
      <w:lang w:val="en-US" w:eastAsia="zh-CN" w:bidi="ar-SA"/>
    </w:rPr>
    <w:tblPr/>
  </w:style>
  <w:style w:type="table" w:styleId="846" w:customStyle="1">
    <w:name w:val="Grid Table 3 - Accent 5"/>
    <w:uiPriority w:val="99"/>
    <w:qFormat/>
    <w:rPr>
      <w:lang w:val="en-US" w:eastAsia="zh-CN" w:bidi="ar-SA"/>
    </w:rPr>
    <w:tblPr/>
  </w:style>
  <w:style w:type="table" w:styleId="847" w:customStyle="1">
    <w:name w:val="Grid Table 3 - Accent 6"/>
    <w:uiPriority w:val="99"/>
    <w:qFormat/>
    <w:rPr>
      <w:lang w:val="en-US" w:eastAsia="zh-CN" w:bidi="ar-SA"/>
    </w:rPr>
    <w:tblPr/>
  </w:style>
  <w:style w:type="table" w:styleId="848" w:customStyle="1">
    <w:name w:val="Grid Table 4"/>
    <w:uiPriority w:val="59"/>
    <w:qFormat/>
    <w:rPr>
      <w:lang w:val="en-US" w:eastAsia="zh-CN" w:bidi="ar-SA"/>
    </w:rPr>
    <w:tblPr/>
  </w:style>
  <w:style w:type="table" w:styleId="849" w:customStyle="1">
    <w:name w:val="Grid Table 4 - Accent 1"/>
    <w:uiPriority w:val="59"/>
    <w:qFormat/>
    <w:rPr>
      <w:lang w:val="en-US" w:eastAsia="zh-CN" w:bidi="ar-SA"/>
    </w:rPr>
    <w:tblPr/>
  </w:style>
  <w:style w:type="table" w:styleId="850" w:customStyle="1">
    <w:name w:val="Grid Table 4 - Accent 2"/>
    <w:uiPriority w:val="59"/>
    <w:qFormat/>
    <w:rPr>
      <w:lang w:val="en-US" w:eastAsia="zh-CN" w:bidi="ar-SA"/>
    </w:rPr>
    <w:tblPr/>
  </w:style>
  <w:style w:type="table" w:styleId="851" w:customStyle="1">
    <w:name w:val="Grid Table 4 - Accent 3"/>
    <w:uiPriority w:val="59"/>
    <w:qFormat/>
    <w:rPr>
      <w:lang w:val="en-US" w:eastAsia="zh-CN" w:bidi="ar-SA"/>
    </w:rPr>
    <w:tblPr/>
  </w:style>
  <w:style w:type="table" w:styleId="852" w:customStyle="1">
    <w:name w:val="Grid Table 4 - Accent 4"/>
    <w:uiPriority w:val="59"/>
    <w:qFormat/>
    <w:rPr>
      <w:lang w:val="en-US" w:eastAsia="zh-CN" w:bidi="ar-SA"/>
    </w:rPr>
    <w:tblPr/>
  </w:style>
  <w:style w:type="table" w:styleId="853" w:customStyle="1">
    <w:name w:val="Grid Table 4 - Accent 5"/>
    <w:uiPriority w:val="59"/>
    <w:qFormat/>
    <w:rPr>
      <w:lang w:val="en-US" w:eastAsia="zh-CN" w:bidi="ar-SA"/>
    </w:rPr>
    <w:tblPr/>
  </w:style>
  <w:style w:type="table" w:styleId="854" w:customStyle="1">
    <w:name w:val="Grid Table 4 - Accent 6"/>
    <w:uiPriority w:val="59"/>
    <w:qFormat/>
    <w:rPr>
      <w:lang w:val="en-US" w:eastAsia="zh-CN" w:bidi="ar-SA"/>
    </w:rPr>
    <w:tblPr/>
  </w:style>
  <w:style w:type="table" w:styleId="855" w:customStyle="1">
    <w:name w:val="Grid Table 5 Dark"/>
    <w:uiPriority w:val="99"/>
    <w:qFormat/>
    <w:rPr>
      <w:lang w:val="en-US" w:eastAsia="zh-CN" w:bidi="ar-SA"/>
    </w:rPr>
    <w:tblPr/>
  </w:style>
  <w:style w:type="table" w:styleId="856" w:customStyle="1">
    <w:name w:val="Grid Table 5 Dark- Accent 1"/>
    <w:uiPriority w:val="99"/>
    <w:qFormat/>
    <w:rPr>
      <w:lang w:val="en-US" w:eastAsia="zh-CN" w:bidi="ar-SA"/>
    </w:rPr>
    <w:tblPr/>
  </w:style>
  <w:style w:type="table" w:styleId="857" w:customStyle="1">
    <w:name w:val="Grid Table 5 Dark - Accent 2"/>
    <w:uiPriority w:val="99"/>
    <w:qFormat/>
    <w:rPr>
      <w:lang w:val="en-US" w:eastAsia="zh-CN" w:bidi="ar-SA"/>
    </w:rPr>
    <w:tblPr/>
  </w:style>
  <w:style w:type="table" w:styleId="858" w:customStyle="1">
    <w:name w:val="Grid Table 5 Dark - Accent 3"/>
    <w:uiPriority w:val="99"/>
    <w:qFormat/>
    <w:rPr>
      <w:lang w:val="en-US" w:eastAsia="zh-CN" w:bidi="ar-SA"/>
    </w:rPr>
    <w:tblPr/>
  </w:style>
  <w:style w:type="table" w:styleId="859" w:customStyle="1">
    <w:name w:val="Grid Table 5 Dark- Accent 4"/>
    <w:uiPriority w:val="99"/>
    <w:qFormat/>
    <w:rPr>
      <w:lang w:val="en-US" w:eastAsia="zh-CN" w:bidi="ar-SA"/>
    </w:rPr>
    <w:tblPr/>
  </w:style>
  <w:style w:type="table" w:styleId="860" w:customStyle="1">
    <w:name w:val="Grid Table 5 Dark - Accent 5"/>
    <w:uiPriority w:val="99"/>
    <w:qFormat/>
    <w:rPr>
      <w:lang w:val="en-US" w:eastAsia="zh-CN" w:bidi="ar-SA"/>
    </w:rPr>
    <w:tblPr/>
  </w:style>
  <w:style w:type="table" w:styleId="861" w:customStyle="1">
    <w:name w:val="Grid Table 5 Dark - Accent 6"/>
    <w:uiPriority w:val="99"/>
    <w:qFormat/>
    <w:rPr>
      <w:lang w:val="en-US" w:eastAsia="zh-CN" w:bidi="ar-SA"/>
    </w:rPr>
    <w:tblPr/>
  </w:style>
  <w:style w:type="table" w:styleId="862" w:customStyle="1">
    <w:name w:val="Grid Table 6 Colorful"/>
    <w:uiPriority w:val="99"/>
    <w:qFormat/>
    <w:rPr>
      <w:lang w:val="en-US" w:eastAsia="zh-CN" w:bidi="ar-SA"/>
    </w:rPr>
    <w:tblPr/>
  </w:style>
  <w:style w:type="table" w:styleId="863" w:customStyle="1">
    <w:name w:val="Grid Table 6 Colorful - Accent 1"/>
    <w:uiPriority w:val="99"/>
    <w:qFormat/>
    <w:rPr>
      <w:lang w:val="en-US" w:eastAsia="zh-CN" w:bidi="ar-SA"/>
    </w:rPr>
    <w:tblPr/>
  </w:style>
  <w:style w:type="table" w:styleId="864" w:customStyle="1">
    <w:name w:val="Grid Table 6 Colorful - Accent 2"/>
    <w:uiPriority w:val="99"/>
    <w:qFormat/>
    <w:rPr>
      <w:lang w:val="en-US" w:eastAsia="zh-CN" w:bidi="ar-SA"/>
    </w:rPr>
    <w:tblPr/>
  </w:style>
  <w:style w:type="table" w:styleId="865" w:customStyle="1">
    <w:name w:val="Grid Table 6 Colorful - Accent 3"/>
    <w:uiPriority w:val="99"/>
    <w:qFormat/>
    <w:rPr>
      <w:lang w:val="en-US" w:eastAsia="zh-CN" w:bidi="ar-SA"/>
    </w:rPr>
    <w:tblPr/>
  </w:style>
  <w:style w:type="table" w:styleId="866" w:customStyle="1">
    <w:name w:val="Grid Table 6 Colorful - Accent 4"/>
    <w:uiPriority w:val="99"/>
    <w:qFormat/>
    <w:rPr>
      <w:lang w:val="en-US" w:eastAsia="zh-CN" w:bidi="ar-SA"/>
    </w:rPr>
    <w:tblPr/>
  </w:style>
  <w:style w:type="table" w:styleId="867" w:customStyle="1">
    <w:name w:val="Grid Table 6 Colorful - Accent 5"/>
    <w:uiPriority w:val="99"/>
    <w:qFormat/>
    <w:rPr>
      <w:lang w:val="en-US" w:eastAsia="zh-CN" w:bidi="ar-SA"/>
    </w:rPr>
    <w:tblPr/>
  </w:style>
  <w:style w:type="table" w:styleId="868" w:customStyle="1">
    <w:name w:val="Grid Table 6 Colorful - Accent 6"/>
    <w:uiPriority w:val="99"/>
    <w:qFormat/>
    <w:rPr>
      <w:lang w:val="en-US" w:eastAsia="zh-CN" w:bidi="ar-SA"/>
    </w:rPr>
    <w:tblPr/>
  </w:style>
  <w:style w:type="table" w:styleId="869" w:customStyle="1">
    <w:name w:val="Grid Table 7 Colorful"/>
    <w:uiPriority w:val="99"/>
    <w:qFormat/>
    <w:rPr>
      <w:lang w:val="en-US" w:eastAsia="zh-CN" w:bidi="ar-SA"/>
    </w:rPr>
    <w:tblPr/>
  </w:style>
  <w:style w:type="table" w:styleId="870" w:customStyle="1">
    <w:name w:val="Grid Table 7 Colorful - Accent 1"/>
    <w:uiPriority w:val="99"/>
    <w:qFormat/>
    <w:rPr>
      <w:lang w:val="en-US" w:eastAsia="zh-CN" w:bidi="ar-SA"/>
    </w:rPr>
    <w:tblPr/>
  </w:style>
  <w:style w:type="table" w:styleId="871" w:customStyle="1">
    <w:name w:val="Grid Table 7 Colorful - Accent 2"/>
    <w:uiPriority w:val="99"/>
    <w:qFormat/>
    <w:rPr>
      <w:lang w:val="en-US" w:eastAsia="zh-CN" w:bidi="ar-SA"/>
    </w:rPr>
    <w:tblPr/>
  </w:style>
  <w:style w:type="table" w:styleId="872" w:customStyle="1">
    <w:name w:val="Grid Table 7 Colorful - Accent 3"/>
    <w:uiPriority w:val="99"/>
    <w:qFormat/>
    <w:rPr>
      <w:lang w:val="en-US" w:eastAsia="zh-CN" w:bidi="ar-SA"/>
    </w:rPr>
    <w:tblPr/>
  </w:style>
  <w:style w:type="table" w:styleId="873" w:customStyle="1">
    <w:name w:val="Grid Table 7 Colorful - Accent 4"/>
    <w:uiPriority w:val="99"/>
    <w:qFormat/>
    <w:rPr>
      <w:lang w:val="en-US" w:eastAsia="zh-CN" w:bidi="ar-SA"/>
    </w:rPr>
    <w:tblPr/>
  </w:style>
  <w:style w:type="table" w:styleId="874" w:customStyle="1">
    <w:name w:val="Grid Table 7 Colorful - Accent 5"/>
    <w:uiPriority w:val="99"/>
    <w:qFormat/>
    <w:rPr>
      <w:lang w:val="en-US" w:eastAsia="zh-CN" w:bidi="ar-SA"/>
    </w:rPr>
    <w:tblPr/>
  </w:style>
  <w:style w:type="table" w:styleId="875" w:customStyle="1">
    <w:name w:val="Grid Table 7 Colorful - Accent 6"/>
    <w:uiPriority w:val="99"/>
    <w:qFormat/>
    <w:rPr>
      <w:lang w:val="en-US" w:eastAsia="zh-CN" w:bidi="ar-SA"/>
    </w:rPr>
    <w:tblPr/>
  </w:style>
  <w:style w:type="table" w:styleId="876" w:customStyle="1">
    <w:name w:val="List Table 1 Light"/>
    <w:uiPriority w:val="99"/>
    <w:qFormat/>
    <w:rPr>
      <w:lang w:val="en-US" w:eastAsia="zh-CN" w:bidi="ar-SA"/>
    </w:rPr>
    <w:tblPr/>
  </w:style>
  <w:style w:type="table" w:styleId="877" w:customStyle="1">
    <w:name w:val="List Table 1 Light - Accent 1"/>
    <w:uiPriority w:val="99"/>
    <w:qFormat/>
    <w:rPr>
      <w:lang w:val="en-US" w:eastAsia="zh-CN" w:bidi="ar-SA"/>
    </w:rPr>
    <w:tblPr/>
  </w:style>
  <w:style w:type="table" w:styleId="878" w:customStyle="1">
    <w:name w:val="List Table 1 Light - Accent 2"/>
    <w:uiPriority w:val="99"/>
    <w:qFormat/>
    <w:rPr>
      <w:lang w:val="en-US" w:eastAsia="zh-CN" w:bidi="ar-SA"/>
    </w:rPr>
    <w:tblPr/>
  </w:style>
  <w:style w:type="table" w:styleId="879" w:customStyle="1">
    <w:name w:val="List Table 1 Light - Accent 3"/>
    <w:uiPriority w:val="99"/>
    <w:qFormat/>
    <w:rPr>
      <w:lang w:val="en-US" w:eastAsia="zh-CN" w:bidi="ar-SA"/>
    </w:rPr>
    <w:tblPr/>
  </w:style>
  <w:style w:type="table" w:styleId="880" w:customStyle="1">
    <w:name w:val="List Table 1 Light - Accent 4"/>
    <w:uiPriority w:val="99"/>
    <w:qFormat/>
    <w:rPr>
      <w:lang w:val="en-US" w:eastAsia="zh-CN" w:bidi="ar-SA"/>
    </w:rPr>
    <w:tblPr/>
  </w:style>
  <w:style w:type="table" w:styleId="881" w:customStyle="1">
    <w:name w:val="List Table 1 Light - Accent 5"/>
    <w:uiPriority w:val="99"/>
    <w:qFormat/>
    <w:rPr>
      <w:lang w:val="en-US" w:eastAsia="zh-CN" w:bidi="ar-SA"/>
    </w:rPr>
    <w:tblPr/>
  </w:style>
  <w:style w:type="table" w:styleId="882" w:customStyle="1">
    <w:name w:val="List Table 1 Light - Accent 6"/>
    <w:uiPriority w:val="99"/>
    <w:qFormat/>
    <w:rPr>
      <w:lang w:val="en-US" w:eastAsia="zh-CN" w:bidi="ar-SA"/>
    </w:rPr>
    <w:tblPr/>
  </w:style>
  <w:style w:type="table" w:styleId="883" w:customStyle="1">
    <w:name w:val="List Table 2"/>
    <w:uiPriority w:val="99"/>
    <w:qFormat/>
    <w:rPr>
      <w:lang w:val="en-US" w:eastAsia="zh-CN" w:bidi="ar-SA"/>
    </w:rPr>
    <w:tblPr/>
  </w:style>
  <w:style w:type="table" w:styleId="884" w:customStyle="1">
    <w:name w:val="List Table 2 - Accent 1"/>
    <w:uiPriority w:val="99"/>
    <w:qFormat/>
    <w:rPr>
      <w:lang w:val="en-US" w:eastAsia="zh-CN" w:bidi="ar-SA"/>
    </w:rPr>
    <w:tblPr/>
  </w:style>
  <w:style w:type="table" w:styleId="885" w:customStyle="1">
    <w:name w:val="List Table 2 - Accent 2"/>
    <w:uiPriority w:val="99"/>
    <w:qFormat/>
    <w:rPr>
      <w:lang w:val="en-US" w:eastAsia="zh-CN" w:bidi="ar-SA"/>
    </w:rPr>
    <w:tblPr/>
  </w:style>
  <w:style w:type="table" w:styleId="886" w:customStyle="1">
    <w:name w:val="List Table 2 - Accent 3"/>
    <w:uiPriority w:val="99"/>
    <w:qFormat/>
    <w:rPr>
      <w:lang w:val="en-US" w:eastAsia="zh-CN" w:bidi="ar-SA"/>
    </w:rPr>
    <w:tblPr/>
  </w:style>
  <w:style w:type="table" w:styleId="887" w:customStyle="1">
    <w:name w:val="List Table 2 - Accent 4"/>
    <w:uiPriority w:val="99"/>
    <w:qFormat/>
    <w:rPr>
      <w:lang w:val="en-US" w:eastAsia="zh-CN" w:bidi="ar-SA"/>
    </w:rPr>
    <w:tblPr/>
  </w:style>
  <w:style w:type="table" w:styleId="888" w:customStyle="1">
    <w:name w:val="List Table 2 - Accent 5"/>
    <w:uiPriority w:val="99"/>
    <w:qFormat/>
    <w:rPr>
      <w:lang w:val="en-US" w:eastAsia="zh-CN" w:bidi="ar-SA"/>
    </w:rPr>
    <w:tblPr/>
  </w:style>
  <w:style w:type="table" w:styleId="889" w:customStyle="1">
    <w:name w:val="List Table 2 - Accent 6"/>
    <w:uiPriority w:val="99"/>
    <w:qFormat/>
    <w:rPr>
      <w:lang w:val="en-US" w:eastAsia="zh-CN" w:bidi="ar-SA"/>
    </w:rPr>
    <w:tblPr/>
  </w:style>
  <w:style w:type="table" w:styleId="890" w:customStyle="1">
    <w:name w:val="List Table 3"/>
    <w:uiPriority w:val="99"/>
    <w:qFormat/>
    <w:rPr>
      <w:lang w:val="en-US" w:eastAsia="zh-CN" w:bidi="ar-SA"/>
    </w:rPr>
    <w:tblPr/>
  </w:style>
  <w:style w:type="table" w:styleId="891" w:customStyle="1">
    <w:name w:val="List Table 3 - Accent 1"/>
    <w:uiPriority w:val="99"/>
    <w:qFormat/>
    <w:rPr>
      <w:lang w:val="en-US" w:eastAsia="zh-CN" w:bidi="ar-SA"/>
    </w:rPr>
    <w:tblPr/>
  </w:style>
  <w:style w:type="table" w:styleId="892" w:customStyle="1">
    <w:name w:val="List Table 3 - Accent 2"/>
    <w:uiPriority w:val="99"/>
    <w:qFormat/>
    <w:rPr>
      <w:lang w:val="en-US" w:eastAsia="zh-CN" w:bidi="ar-SA"/>
    </w:rPr>
    <w:tblPr/>
  </w:style>
  <w:style w:type="table" w:styleId="893" w:customStyle="1">
    <w:name w:val="List Table 3 - Accent 3"/>
    <w:uiPriority w:val="99"/>
    <w:qFormat/>
    <w:rPr>
      <w:lang w:val="en-US" w:eastAsia="zh-CN" w:bidi="ar-SA"/>
    </w:rPr>
    <w:tblPr/>
  </w:style>
  <w:style w:type="table" w:styleId="894" w:customStyle="1">
    <w:name w:val="List Table 3 - Accent 4"/>
    <w:uiPriority w:val="99"/>
    <w:qFormat/>
    <w:rPr>
      <w:lang w:val="en-US" w:eastAsia="zh-CN" w:bidi="ar-SA"/>
    </w:rPr>
    <w:tblPr/>
  </w:style>
  <w:style w:type="table" w:styleId="895" w:customStyle="1">
    <w:name w:val="List Table 3 - Accent 5"/>
    <w:uiPriority w:val="99"/>
    <w:qFormat/>
    <w:rPr>
      <w:lang w:val="en-US" w:eastAsia="zh-CN" w:bidi="ar-SA"/>
    </w:rPr>
    <w:tblPr/>
  </w:style>
  <w:style w:type="table" w:styleId="896" w:customStyle="1">
    <w:name w:val="List Table 3 - Accent 6"/>
    <w:uiPriority w:val="99"/>
    <w:qFormat/>
    <w:rPr>
      <w:lang w:val="en-US" w:eastAsia="zh-CN" w:bidi="ar-SA"/>
    </w:rPr>
    <w:tblPr/>
  </w:style>
  <w:style w:type="table" w:styleId="897" w:customStyle="1">
    <w:name w:val="List Table 4"/>
    <w:uiPriority w:val="99"/>
    <w:qFormat/>
    <w:rPr>
      <w:lang w:val="en-US" w:eastAsia="zh-CN" w:bidi="ar-SA"/>
    </w:rPr>
    <w:tblPr/>
  </w:style>
  <w:style w:type="table" w:styleId="898" w:customStyle="1">
    <w:name w:val="List Table 4 - Accent 1"/>
    <w:uiPriority w:val="99"/>
    <w:qFormat/>
    <w:rPr>
      <w:lang w:val="en-US" w:eastAsia="zh-CN" w:bidi="ar-SA"/>
    </w:rPr>
    <w:tblPr/>
  </w:style>
  <w:style w:type="table" w:styleId="899" w:customStyle="1">
    <w:name w:val="List Table 4 - Accent 2"/>
    <w:uiPriority w:val="99"/>
    <w:qFormat/>
    <w:rPr>
      <w:lang w:val="en-US" w:eastAsia="zh-CN" w:bidi="ar-SA"/>
    </w:rPr>
    <w:tblPr/>
  </w:style>
  <w:style w:type="table" w:styleId="900" w:customStyle="1">
    <w:name w:val="List Table 4 - Accent 3"/>
    <w:uiPriority w:val="99"/>
    <w:qFormat/>
    <w:rPr>
      <w:lang w:val="en-US" w:eastAsia="zh-CN" w:bidi="ar-SA"/>
    </w:rPr>
    <w:tblPr/>
  </w:style>
  <w:style w:type="table" w:styleId="901" w:customStyle="1">
    <w:name w:val="List Table 4 - Accent 4"/>
    <w:uiPriority w:val="99"/>
    <w:qFormat/>
    <w:rPr>
      <w:lang w:val="en-US" w:eastAsia="zh-CN" w:bidi="ar-SA"/>
    </w:rPr>
    <w:tblPr/>
  </w:style>
  <w:style w:type="table" w:styleId="902" w:customStyle="1">
    <w:name w:val="List Table 4 - Accent 5"/>
    <w:uiPriority w:val="99"/>
    <w:qFormat/>
    <w:rPr>
      <w:lang w:val="en-US" w:eastAsia="zh-CN" w:bidi="ar-SA"/>
    </w:rPr>
    <w:tblPr/>
  </w:style>
  <w:style w:type="table" w:styleId="903" w:customStyle="1">
    <w:name w:val="List Table 4 - Accent 6"/>
    <w:uiPriority w:val="99"/>
    <w:qFormat/>
    <w:rPr>
      <w:lang w:val="en-US" w:eastAsia="zh-CN" w:bidi="ar-SA"/>
    </w:rPr>
    <w:tblPr/>
  </w:style>
  <w:style w:type="table" w:styleId="904" w:customStyle="1">
    <w:name w:val="List Table 5 Dark"/>
    <w:uiPriority w:val="99"/>
    <w:qFormat/>
    <w:rPr>
      <w:lang w:val="en-US" w:eastAsia="zh-CN" w:bidi="ar-SA"/>
    </w:rPr>
    <w:tblPr/>
  </w:style>
  <w:style w:type="table" w:styleId="905" w:customStyle="1">
    <w:name w:val="List Table 5 Dark - Accent 1"/>
    <w:uiPriority w:val="99"/>
    <w:qFormat/>
    <w:rPr>
      <w:lang w:val="en-US" w:eastAsia="zh-CN" w:bidi="ar-SA"/>
    </w:rPr>
    <w:tblPr/>
  </w:style>
  <w:style w:type="table" w:styleId="906" w:customStyle="1">
    <w:name w:val="List Table 5 Dark - Accent 2"/>
    <w:uiPriority w:val="99"/>
    <w:qFormat/>
    <w:rPr>
      <w:lang w:val="en-US" w:eastAsia="zh-CN" w:bidi="ar-SA"/>
    </w:rPr>
    <w:tblPr/>
  </w:style>
  <w:style w:type="table" w:styleId="907" w:customStyle="1">
    <w:name w:val="List Table 5 Dark - Accent 3"/>
    <w:uiPriority w:val="99"/>
    <w:qFormat/>
    <w:rPr>
      <w:lang w:val="en-US" w:eastAsia="zh-CN" w:bidi="ar-SA"/>
    </w:rPr>
    <w:tblPr/>
  </w:style>
  <w:style w:type="table" w:styleId="908" w:customStyle="1">
    <w:name w:val="List Table 5 Dark - Accent 4"/>
    <w:uiPriority w:val="99"/>
    <w:qFormat/>
    <w:rPr>
      <w:lang w:val="en-US" w:eastAsia="zh-CN" w:bidi="ar-SA"/>
    </w:rPr>
    <w:tblPr/>
  </w:style>
  <w:style w:type="table" w:styleId="909" w:customStyle="1">
    <w:name w:val="List Table 5 Dark - Accent 5"/>
    <w:uiPriority w:val="99"/>
    <w:qFormat/>
    <w:rPr>
      <w:lang w:val="en-US" w:eastAsia="zh-CN" w:bidi="ar-SA"/>
    </w:rPr>
    <w:tblPr/>
  </w:style>
  <w:style w:type="table" w:styleId="910" w:customStyle="1">
    <w:name w:val="List Table 5 Dark - Accent 6"/>
    <w:uiPriority w:val="99"/>
    <w:qFormat/>
    <w:rPr>
      <w:lang w:val="en-US" w:eastAsia="zh-CN" w:bidi="ar-SA"/>
    </w:rPr>
    <w:tblPr/>
  </w:style>
  <w:style w:type="table" w:styleId="911" w:customStyle="1">
    <w:name w:val="List Table 6 Colorful"/>
    <w:uiPriority w:val="99"/>
    <w:qFormat/>
    <w:rPr>
      <w:lang w:val="en-US" w:eastAsia="zh-CN" w:bidi="ar-SA"/>
    </w:rPr>
    <w:tblPr/>
  </w:style>
  <w:style w:type="table" w:styleId="912" w:customStyle="1">
    <w:name w:val="List Table 6 Colorful - Accent 1"/>
    <w:uiPriority w:val="99"/>
    <w:qFormat/>
    <w:rPr>
      <w:lang w:val="en-US" w:eastAsia="zh-CN" w:bidi="ar-SA"/>
    </w:rPr>
    <w:tblPr/>
  </w:style>
  <w:style w:type="table" w:styleId="913" w:customStyle="1">
    <w:name w:val="List Table 6 Colorful - Accent 2"/>
    <w:uiPriority w:val="99"/>
    <w:qFormat/>
    <w:rPr>
      <w:lang w:val="en-US" w:eastAsia="zh-CN" w:bidi="ar-SA"/>
    </w:rPr>
    <w:tblPr/>
  </w:style>
  <w:style w:type="table" w:styleId="914" w:customStyle="1">
    <w:name w:val="List Table 6 Colorful - Accent 3"/>
    <w:uiPriority w:val="99"/>
    <w:qFormat/>
    <w:rPr>
      <w:lang w:val="en-US" w:eastAsia="zh-CN" w:bidi="ar-SA"/>
    </w:rPr>
    <w:tblPr/>
  </w:style>
  <w:style w:type="table" w:styleId="915" w:customStyle="1">
    <w:name w:val="List Table 6 Colorful - Accent 4"/>
    <w:uiPriority w:val="99"/>
    <w:qFormat/>
    <w:rPr>
      <w:lang w:val="en-US" w:eastAsia="zh-CN" w:bidi="ar-SA"/>
    </w:rPr>
    <w:tblPr/>
  </w:style>
  <w:style w:type="table" w:styleId="916" w:customStyle="1">
    <w:name w:val="List Table 6 Colorful - Accent 5"/>
    <w:uiPriority w:val="99"/>
    <w:qFormat/>
    <w:rPr>
      <w:lang w:val="en-US" w:eastAsia="zh-CN" w:bidi="ar-SA"/>
    </w:rPr>
    <w:tblPr/>
  </w:style>
  <w:style w:type="table" w:styleId="917" w:customStyle="1">
    <w:name w:val="List Table 6 Colorful - Accent 6"/>
    <w:uiPriority w:val="99"/>
    <w:qFormat/>
    <w:rPr>
      <w:lang w:val="en-US" w:eastAsia="zh-CN" w:bidi="ar-SA"/>
    </w:rPr>
    <w:tblPr/>
  </w:style>
  <w:style w:type="table" w:styleId="918" w:customStyle="1">
    <w:name w:val="List Table 7 Colorful"/>
    <w:uiPriority w:val="99"/>
    <w:qFormat/>
    <w:rPr>
      <w:lang w:val="en-US" w:eastAsia="zh-CN" w:bidi="ar-SA"/>
    </w:rPr>
    <w:tblPr/>
  </w:style>
  <w:style w:type="table" w:styleId="919" w:customStyle="1">
    <w:name w:val="List Table 7 Colorful - Accent 1"/>
    <w:uiPriority w:val="99"/>
    <w:qFormat/>
    <w:rPr>
      <w:lang w:val="en-US" w:eastAsia="zh-CN" w:bidi="ar-SA"/>
    </w:rPr>
    <w:tblPr/>
  </w:style>
  <w:style w:type="table" w:styleId="920" w:customStyle="1">
    <w:name w:val="List Table 7 Colorful - Accent 2"/>
    <w:uiPriority w:val="99"/>
    <w:qFormat/>
    <w:rPr>
      <w:lang w:val="en-US" w:eastAsia="zh-CN" w:bidi="ar-SA"/>
    </w:rPr>
    <w:tblPr/>
  </w:style>
  <w:style w:type="table" w:styleId="921" w:customStyle="1">
    <w:name w:val="List Table 7 Colorful - Accent 3"/>
    <w:uiPriority w:val="99"/>
    <w:qFormat/>
    <w:rPr>
      <w:lang w:val="en-US" w:eastAsia="zh-CN" w:bidi="ar-SA"/>
    </w:rPr>
    <w:tblPr/>
  </w:style>
  <w:style w:type="table" w:styleId="922" w:customStyle="1">
    <w:name w:val="List Table 7 Colorful - Accent 4"/>
    <w:uiPriority w:val="99"/>
    <w:qFormat/>
    <w:rPr>
      <w:lang w:val="en-US" w:eastAsia="zh-CN" w:bidi="ar-SA"/>
    </w:rPr>
    <w:tblPr/>
  </w:style>
  <w:style w:type="table" w:styleId="923" w:customStyle="1">
    <w:name w:val="List Table 7 Colorful - Accent 5"/>
    <w:uiPriority w:val="99"/>
    <w:qFormat/>
    <w:rPr>
      <w:lang w:val="en-US" w:eastAsia="zh-CN" w:bidi="ar-SA"/>
    </w:rPr>
    <w:tblPr/>
  </w:style>
  <w:style w:type="table" w:styleId="924" w:customStyle="1">
    <w:name w:val="List Table 7 Colorful - Accent 6"/>
    <w:uiPriority w:val="99"/>
    <w:qFormat/>
    <w:rPr>
      <w:lang w:val="en-US" w:eastAsia="zh-CN" w:bidi="ar-SA"/>
    </w:rPr>
    <w:tblPr/>
  </w:style>
  <w:style w:type="table" w:styleId="925" w:customStyle="1">
    <w:name w:val="Lined - Accent"/>
    <w:uiPriority w:val="99"/>
    <w:qFormat/>
    <w:rPr>
      <w:color w:val="404040"/>
      <w:lang w:val="en-US" w:eastAsia="zh-CN" w:bidi="ar-SA"/>
    </w:rPr>
    <w:tblPr/>
  </w:style>
  <w:style w:type="table" w:styleId="926" w:customStyle="1">
    <w:name w:val="Lined - Accent 1"/>
    <w:uiPriority w:val="99"/>
    <w:qFormat/>
    <w:rPr>
      <w:color w:val="404040"/>
      <w:lang w:val="en-US" w:eastAsia="zh-CN" w:bidi="ar-SA"/>
    </w:rPr>
    <w:tblPr/>
  </w:style>
  <w:style w:type="table" w:styleId="927" w:customStyle="1">
    <w:name w:val="Lined - Accent 2"/>
    <w:uiPriority w:val="99"/>
    <w:qFormat/>
    <w:rPr>
      <w:color w:val="404040"/>
      <w:lang w:val="en-US" w:eastAsia="zh-CN" w:bidi="ar-SA"/>
    </w:rPr>
    <w:tblPr/>
  </w:style>
  <w:style w:type="table" w:styleId="928" w:customStyle="1">
    <w:name w:val="Lined - Accent 3"/>
    <w:uiPriority w:val="99"/>
    <w:qFormat/>
    <w:rPr>
      <w:color w:val="404040"/>
      <w:lang w:val="en-US" w:eastAsia="zh-CN" w:bidi="ar-SA"/>
    </w:rPr>
    <w:tblPr/>
  </w:style>
  <w:style w:type="table" w:styleId="929" w:customStyle="1">
    <w:name w:val="Lined - Accent 4"/>
    <w:uiPriority w:val="99"/>
    <w:qFormat/>
    <w:rPr>
      <w:color w:val="404040"/>
      <w:lang w:val="en-US" w:eastAsia="zh-CN" w:bidi="ar-SA"/>
    </w:rPr>
    <w:tblPr/>
  </w:style>
  <w:style w:type="table" w:styleId="930" w:customStyle="1">
    <w:name w:val="Lined - Accent 5"/>
    <w:uiPriority w:val="99"/>
    <w:qFormat/>
    <w:rPr>
      <w:color w:val="404040"/>
      <w:lang w:val="en-US" w:eastAsia="zh-CN" w:bidi="ar-SA"/>
    </w:rPr>
    <w:tblPr/>
  </w:style>
  <w:style w:type="table" w:styleId="931" w:customStyle="1">
    <w:name w:val="Lined - Accent 6"/>
    <w:uiPriority w:val="99"/>
    <w:qFormat/>
    <w:rPr>
      <w:color w:val="404040"/>
      <w:lang w:val="en-US" w:eastAsia="zh-CN" w:bidi="ar-SA"/>
    </w:rPr>
    <w:tblPr/>
  </w:style>
  <w:style w:type="table" w:styleId="932" w:customStyle="1">
    <w:name w:val="Bordered &amp; Lined - Accent"/>
    <w:uiPriority w:val="99"/>
    <w:qFormat/>
    <w:rPr>
      <w:color w:val="404040"/>
      <w:lang w:val="en-US" w:eastAsia="zh-CN" w:bidi="ar-SA"/>
    </w:rPr>
    <w:tblPr/>
  </w:style>
  <w:style w:type="table" w:styleId="933" w:customStyle="1">
    <w:name w:val="Bordered &amp; Lined - Accent 1"/>
    <w:uiPriority w:val="99"/>
    <w:qFormat/>
    <w:rPr>
      <w:color w:val="404040"/>
      <w:lang w:val="en-US" w:eastAsia="zh-CN" w:bidi="ar-SA"/>
    </w:rPr>
    <w:tblPr/>
  </w:style>
  <w:style w:type="table" w:styleId="934" w:customStyle="1">
    <w:name w:val="Bordered &amp; Lined - Accent 2"/>
    <w:uiPriority w:val="99"/>
    <w:qFormat/>
    <w:rPr>
      <w:color w:val="404040"/>
      <w:lang w:val="en-US" w:eastAsia="zh-CN" w:bidi="ar-SA"/>
    </w:rPr>
    <w:tblPr/>
  </w:style>
  <w:style w:type="table" w:styleId="935" w:customStyle="1">
    <w:name w:val="Bordered &amp; Lined - Accent 3"/>
    <w:uiPriority w:val="99"/>
    <w:qFormat/>
    <w:rPr>
      <w:color w:val="404040"/>
      <w:lang w:val="en-US" w:eastAsia="zh-CN" w:bidi="ar-SA"/>
    </w:rPr>
    <w:tblPr/>
  </w:style>
  <w:style w:type="table" w:styleId="936" w:customStyle="1">
    <w:name w:val="Bordered &amp; Lined - Accent 4"/>
    <w:uiPriority w:val="99"/>
    <w:qFormat/>
    <w:rPr>
      <w:color w:val="404040"/>
      <w:lang w:val="en-US" w:eastAsia="zh-CN" w:bidi="ar-SA"/>
    </w:rPr>
    <w:tblPr/>
  </w:style>
  <w:style w:type="table" w:styleId="937" w:customStyle="1">
    <w:name w:val="Bordered &amp; Lined - Accent 5"/>
    <w:uiPriority w:val="99"/>
    <w:qFormat/>
    <w:rPr>
      <w:color w:val="404040"/>
      <w:lang w:val="en-US" w:eastAsia="zh-CN" w:bidi="ar-SA"/>
    </w:rPr>
    <w:tblPr/>
  </w:style>
  <w:style w:type="table" w:styleId="938" w:customStyle="1">
    <w:name w:val="Bordered &amp; Lined - Accent 6"/>
    <w:uiPriority w:val="99"/>
    <w:qFormat/>
    <w:rPr>
      <w:color w:val="404040"/>
      <w:lang w:val="en-US" w:eastAsia="zh-CN" w:bidi="ar-SA"/>
    </w:rPr>
    <w:tblPr/>
  </w:style>
  <w:style w:type="table" w:styleId="939" w:customStyle="1">
    <w:name w:val="Bordered"/>
    <w:uiPriority w:val="99"/>
    <w:qFormat/>
    <w:rPr>
      <w:lang w:val="en-US" w:eastAsia="zh-CN" w:bidi="ar-SA"/>
    </w:rPr>
    <w:tblPr/>
  </w:style>
  <w:style w:type="table" w:styleId="940" w:customStyle="1">
    <w:name w:val="Bordered - Accent 1"/>
    <w:uiPriority w:val="99"/>
    <w:qFormat/>
    <w:rPr>
      <w:lang w:val="en-US" w:eastAsia="zh-CN" w:bidi="ar-SA"/>
    </w:rPr>
    <w:tblPr/>
  </w:style>
  <w:style w:type="table" w:styleId="941" w:customStyle="1">
    <w:name w:val="Bordered - Accent 2"/>
    <w:uiPriority w:val="99"/>
    <w:qFormat/>
    <w:rPr>
      <w:lang w:val="en-US" w:eastAsia="zh-CN" w:bidi="ar-SA"/>
    </w:rPr>
    <w:tblPr/>
  </w:style>
  <w:style w:type="table" w:styleId="942" w:customStyle="1">
    <w:name w:val="Bordered - Accent 3"/>
    <w:uiPriority w:val="99"/>
    <w:qFormat/>
    <w:rPr>
      <w:lang w:val="en-US" w:eastAsia="zh-CN" w:bidi="ar-SA"/>
    </w:rPr>
    <w:tblPr/>
  </w:style>
  <w:style w:type="table" w:styleId="943" w:customStyle="1">
    <w:name w:val="Bordered - Accent 4"/>
    <w:uiPriority w:val="99"/>
    <w:qFormat/>
    <w:rPr>
      <w:lang w:val="en-US" w:eastAsia="zh-CN" w:bidi="ar-SA"/>
    </w:rPr>
    <w:tblPr/>
  </w:style>
  <w:style w:type="table" w:styleId="944" w:customStyle="1">
    <w:name w:val="Bordered - Accent 5"/>
    <w:uiPriority w:val="99"/>
    <w:qFormat/>
    <w:rPr>
      <w:lang w:val="en-US" w:eastAsia="zh-CN" w:bidi="ar-SA"/>
    </w:rPr>
    <w:tblPr/>
  </w:style>
  <w:style w:type="table" w:styleId="945" w:customStyle="1">
    <w:name w:val="Bordered - Accent 6"/>
    <w:uiPriority w:val="99"/>
    <w:qFormat/>
    <w:rPr>
      <w:lang w:val="en-US" w:eastAsia="zh-CN" w:bidi="ar-SA"/>
    </w:rPr>
    <w:tblPr/>
  </w:style>
  <w:style w:type="paragraph" w:styleId="946" w:customStyle="1">
    <w:name w:val="TOC Heading"/>
    <w:uiPriority w:val="39"/>
    <w:unhideWhenUsed/>
    <w:qFormat/>
    <w:rPr>
      <w:rFonts w:hint="default" w:ascii="Times New Roman" w:hAnsi="Times New Roman" w:eastAsia="宋体" w:cs="Times New Roman"/>
      <w:lang w:val="en-US" w:eastAsia="zh-CN" w:bidi="ar-SA"/>
    </w:rPr>
  </w:style>
  <w:style w:type="table" w:styleId="947" w:customStyle="1">
    <w:name w:val="普通表格1"/>
    <w:uiPriority w:val="99"/>
    <w:unhideWhenUsed/>
    <w:qFormat/>
    <w:rPr>
      <w:lang w:val="en-US" w:eastAsia="zh-CN" w:bidi="ar-SA"/>
    </w:rPr>
    <w:tblPr/>
  </w:style>
  <w:style w:type="paragraph" w:styleId="948" w:customStyle="1">
    <w:name w:val="正文缩进11"/>
    <w:basedOn w:val="704"/>
    <w:link w:val="949"/>
    <w:uiPriority w:val="0"/>
    <w:qFormat/>
    <w:pPr>
      <w:ind w:firstLine="420"/>
      <w:jc w:val="left"/>
    </w:pPr>
    <w:rPr>
      <w:rFonts w:eastAsia="楷体_GB2312"/>
      <w:sz w:val="24"/>
      <w:szCs w:val="20"/>
    </w:rPr>
  </w:style>
  <w:style w:type="character" w:styleId="949" w:customStyle="1">
    <w:name w:val="正文缩进 Char"/>
    <w:link w:val="948"/>
    <w:uiPriority w:val="0"/>
    <w:qFormat/>
    <w:rPr>
      <w:rFonts w:ascii="Times New Roman" w:hAnsi="Times New Roman" w:eastAsia="楷体_GB2312" w:cs="Times New Roman"/>
      <w:sz w:val="24"/>
      <w:szCs w:val="20"/>
    </w:rPr>
  </w:style>
  <w:style w:type="paragraph" w:styleId="950" w:customStyle="1">
    <w:name w:val="正文文本1"/>
    <w:basedOn w:val="704"/>
    <w:uiPriority w:val="0"/>
    <w:qFormat/>
  </w:style>
  <w:style w:type="paragraph" w:styleId="951" w:customStyle="1">
    <w:name w:val="批注框文本1"/>
    <w:basedOn w:val="704"/>
    <w:link w:val="952"/>
    <w:uiPriority w:val="99"/>
    <w:unhideWhenUsed/>
    <w:qFormat/>
    <w:rPr>
      <w:sz w:val="18"/>
      <w:szCs w:val="18"/>
    </w:rPr>
  </w:style>
  <w:style w:type="character" w:styleId="952" w:customStyle="1">
    <w:name w:val="批注框文本 Char"/>
    <w:link w:val="951"/>
    <w:uiPriority w:val="99"/>
    <w:semiHidden/>
    <w:qFormat/>
    <w:rPr>
      <w:sz w:val="18"/>
      <w:szCs w:val="18"/>
    </w:rPr>
  </w:style>
  <w:style w:type="paragraph" w:styleId="953" w:customStyle="1">
    <w:name w:val="页脚1"/>
    <w:basedOn w:val="704"/>
    <w:link w:val="954"/>
    <w:uiPriority w:val="0"/>
    <w:qFormat/>
    <w:pPr>
      <w:jc w:val="left"/>
      <w:tabs>
        <w:tab w:val="center" w:pos="4153" w:leader="none"/>
        <w:tab w:val="right" w:pos="8306" w:leader="none"/>
      </w:tabs>
    </w:pPr>
    <w:rPr>
      <w:rFonts w:ascii="Calibri" w:hAnsi="Calibri"/>
      <w:sz w:val="18"/>
      <w:szCs w:val="18"/>
    </w:rPr>
  </w:style>
  <w:style w:type="character" w:styleId="954" w:customStyle="1">
    <w:name w:val="页脚 Char"/>
    <w:link w:val="953"/>
    <w:uiPriority w:val="0"/>
    <w:qFormat/>
    <w:rPr>
      <w:rFonts w:ascii="Calibri" w:hAnsi="Calibri" w:eastAsia="宋体" w:cs="Times New Roman"/>
      <w:sz w:val="18"/>
      <w:szCs w:val="18"/>
    </w:rPr>
  </w:style>
  <w:style w:type="paragraph" w:styleId="955" w:customStyle="1">
    <w:name w:val="页眉1"/>
    <w:basedOn w:val="704"/>
    <w:link w:val="956"/>
    <w:uiPriority w:val="99"/>
    <w:unhideWhenUsed/>
    <w:qFormat/>
    <w:pPr>
      <w:jc w:val="center"/>
      <w:tabs>
        <w:tab w:val="center" w:pos="4153" w:leader="none"/>
        <w:tab w:val="right" w:pos="8306" w:leader="none"/>
      </w:tabs>
    </w:pPr>
    <w:rPr>
      <w:sz w:val="18"/>
      <w:szCs w:val="18"/>
    </w:rPr>
  </w:style>
  <w:style w:type="character" w:styleId="956" w:customStyle="1">
    <w:name w:val="页眉 Char"/>
    <w:link w:val="955"/>
    <w:uiPriority w:val="99"/>
    <w:semiHidden/>
    <w:qFormat/>
    <w:rPr>
      <w:sz w:val="18"/>
      <w:szCs w:val="18"/>
    </w:rPr>
  </w:style>
  <w:style w:type="paragraph" w:styleId="957" w:customStyle="1">
    <w:name w:val="普通(网站)11"/>
    <w:basedOn w:val="704"/>
    <w:uiPriority w:val="99"/>
    <w:qFormat/>
    <w:pPr>
      <w:jc w:val="left"/>
      <w:spacing w:beforeAutospacing="1" w:afterAutospacing="1"/>
    </w:pPr>
    <w:rPr>
      <w:rFonts w:ascii="Calibri" w:hAnsi="Calibri" w:eastAsia="宋体" w:cs="Times New Roman"/>
      <w:sz w:val="24"/>
      <w:szCs w:val="24"/>
    </w:rPr>
  </w:style>
  <w:style w:type="character" w:styleId="958" w:customStyle="1">
    <w:name w:val="要点1"/>
    <w:link w:val="704"/>
    <w:uiPriority w:val="0"/>
    <w:qFormat/>
    <w:rPr>
      <w:b/>
    </w:rPr>
  </w:style>
  <w:style w:type="paragraph" w:styleId="959" w:customStyle="1">
    <w:name w:val="正文首行缩进 211"/>
    <w:basedOn w:val="960"/>
    <w:uiPriority w:val="99"/>
    <w:unhideWhenUsed/>
    <w:qFormat/>
    <w:pPr>
      <w:ind w:firstLine="420"/>
    </w:pPr>
  </w:style>
  <w:style w:type="paragraph" w:styleId="960" w:customStyle="1">
    <w:name w:val="正文文本缩进111"/>
    <w:basedOn w:val="704"/>
    <w:uiPriority w:val="0"/>
    <w:qFormat/>
    <w:pPr>
      <w:ind w:left="570"/>
      <w:spacing w:line="520" w:lineRule="exact"/>
    </w:pPr>
    <w:rPr>
      <w:rFonts w:ascii="方正仿宋简体" w:hAnsi="创艺简仿宋" w:eastAsia="方正仿宋简体"/>
      <w:sz w:val="24"/>
      <w:szCs w:val="20"/>
    </w:rPr>
  </w:style>
  <w:style w:type="paragraph" w:styleId="961" w:customStyle="1">
    <w:name w:val="首行缩进"/>
    <w:basedOn w:val="704"/>
    <w:uiPriority w:val="99"/>
    <w:qFormat/>
    <w:pPr>
      <w:ind w:firstLine="480"/>
    </w:pPr>
    <w:rPr>
      <w:rFonts w:ascii="Times New Roman" w:hAnsi="Times New Roman" w:eastAsia="宋体" w:cs="Times New Roman"/>
      <w:szCs w:val="20"/>
      <w:lang w:val="zh-CN"/>
    </w:rPr>
  </w:style>
  <w:style w:type="paragraph" w:styleId="962" w:customStyle="1">
    <w:name w:val="正文文本缩进11"/>
    <w:basedOn w:val="704"/>
    <w:next w:val="963"/>
    <w:uiPriority w:val="0"/>
    <w:qFormat/>
    <w:pPr>
      <w:ind w:firstLine="560"/>
      <w:jc w:val="left"/>
      <w:spacing w:line="300" w:lineRule="auto"/>
    </w:pPr>
    <w:rPr>
      <w:sz w:val="28"/>
    </w:rPr>
  </w:style>
  <w:style w:type="paragraph" w:styleId="963" w:customStyle="1">
    <w:name w:val="寄信人地址11"/>
    <w:basedOn w:val="704"/>
    <w:uiPriority w:val="0"/>
    <w:qFormat/>
    <w:rPr>
      <w:rFonts w:ascii="Arial" w:hAnsi="Arial"/>
    </w:rPr>
  </w:style>
  <w:style w:type="paragraph" w:styleId="964" w:customStyle="1">
    <w:name w:val="普通(网站)1"/>
    <w:basedOn w:val="704"/>
    <w:uiPriority w:val="0"/>
    <w:qFormat/>
    <w:pPr>
      <w:jc w:val="left"/>
      <w:spacing w:before="100" w:beforeAutospacing="1" w:after="100" w:afterAutospacing="1"/>
      <w:widowControl/>
    </w:pPr>
    <w:rPr>
      <w:rFonts w:ascii="宋体" w:hAnsi="宋体" w:cs="宋体"/>
      <w:sz w:val="24"/>
    </w:rPr>
  </w:style>
  <w:style w:type="paragraph" w:styleId="965" w:customStyle="1">
    <w:name w:val="段"/>
    <w:next w:val="704"/>
    <w:uiPriority w:val="0"/>
    <w:qFormat/>
    <w:pPr>
      <w:ind w:firstLine="200"/>
      <w:jc w:val="both"/>
    </w:pPr>
    <w:rPr>
      <w:rFonts w:hint="default" w:ascii="宋体" w:hAnsi="Calibri" w:eastAsia="宋体" w:cs="Times New Roman"/>
      <w:sz w:val="21"/>
      <w:lang w:val="en-US" w:eastAsia="zh-CN" w:bidi="ar-SA"/>
    </w:rPr>
  </w:style>
  <w:style w:type="paragraph" w:styleId="966" w:customStyle="1">
    <w:name w:val="正文缩进1"/>
    <w:basedOn w:val="704"/>
    <w:uiPriority w:val="0"/>
    <w:qFormat/>
    <w:pPr>
      <w:ind w:firstLine="420"/>
      <w:jc w:val="left"/>
    </w:pPr>
    <w:rPr>
      <w:rFonts w:ascii="Times New Roman" w:hAnsi="Times New Roman" w:eastAsia="楷体_GB2312"/>
      <w:sz w:val="24"/>
      <w:szCs w:val="20"/>
    </w:rPr>
  </w:style>
  <w:style w:type="numbering" w:styleId="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潇潇</dc:creator>
  <cp:lastModifiedBy>李甜1</cp:lastModifiedBy>
  <cp:revision>7</cp:revision>
  <dcterms:created xsi:type="dcterms:W3CDTF">2024-11-08T07:44:00Z</dcterms:created>
  <dcterms:modified xsi:type="dcterms:W3CDTF">2025-12-01T08:12:43Z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eyJoZGlkIjoiOGQ4YzNlMzYyYmJiYTgzMDMyNDNmM2EyMmQ1N2M3N2MiLCJ1c2VySWQiOiIyMjkzNDYwNDUifQ==</vt:lpwstr>
  </property>
  <property fmtid="{D5CDD505-2E9C-101B-9397-08002B2CF9AE}" pid="3" name="KSOProductBuildVer">
    <vt:lpwstr>2052-12.1.0.23542</vt:lpwstr>
  </property>
  <property fmtid="{D5CDD505-2E9C-101B-9397-08002B2CF9AE}" pid="4" name="ICV">
    <vt:lpwstr>0835A47C352C4543B1FE4B63FAB2FF0D_13</vt:lpwstr>
  </property>
</Properties>
</file>